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7931C" w14:textId="77777777" w:rsidR="009317EE" w:rsidRDefault="002821FB">
      <w:r>
        <w:t xml:space="preserve">비과세소득 및 소득공제액을 과세표준에 가산한 금액 × 법인 세율 － </w:t>
      </w:r>
      <w:proofErr w:type="spellStart"/>
      <w:r>
        <w:t>비과세소득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소득공제액을</w:t>
      </w:r>
      <w:proofErr w:type="spellEnd"/>
      <w:r>
        <w:t xml:space="preserve"> 과세표준에서 차감한 금액 × 법인 세율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1FB"/>
    <w:rsid w:val="002821FB"/>
    <w:rsid w:val="009317EE"/>
    <w:rsid w:val="00B0580C"/>
    <w:rsid w:val="00B57DAA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3EBFC"/>
  <w15:chartTrackingRefBased/>
  <w15:docId w15:val="{94954945-D8C1-4D07-A20B-8319F3468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윤전 김</cp:lastModifiedBy>
  <cp:revision>1</cp:revision>
  <dcterms:created xsi:type="dcterms:W3CDTF">2023-09-29T14:25:00Z</dcterms:created>
  <dcterms:modified xsi:type="dcterms:W3CDTF">2023-09-29T14:25:00Z</dcterms:modified>
</cp:coreProperties>
</file>