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03B29" w14:textId="6C6BAA90" w:rsidR="00FF54E6" w:rsidRPr="0053331E" w:rsidRDefault="0053331E" w:rsidP="0053331E">
      <w:r>
        <w:t xml:space="preserve">신탁소득에 대한 과세 ○ 납세의무자 ① (원칙) 수익자 ② (예외) 위탁자 - 수익자가 특정되지 않거나 존재하지 않는 경우 ○ (과세방식) 소득원천별로 납세의무자에게 과세 □ 신탁소득에 대한 과세 ① (좌 동) ② 위탁자 과세 범위 확대 - 위탁자가 실질 수익자* 인 경우 * 수익자가 특정되지 않거나 존재하지 않는 경우, 위탁자가 신탁을 </w:t>
      </w:r>
      <w:proofErr w:type="spellStart"/>
      <w:r>
        <w:t>통제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지배하는</w:t>
      </w:r>
      <w:proofErr w:type="spellEnd"/>
      <w:r>
        <w:t xml:space="preserve"> 경우로서 시행령으로 정하는 경우 ○ (좌 동) □ 신탁재산 법인세 과세방식 선택 허용 ○ (대상) ① ~ ④의 신탁(「</w:t>
      </w:r>
      <w:proofErr w:type="spellStart"/>
      <w:r>
        <w:t>자본시장법」에</w:t>
      </w:r>
      <w:proofErr w:type="spellEnd"/>
      <w:r>
        <w:t xml:space="preserve"> 따른 투자신탁 제외) 중 수탁자* 가 선택(위탁자가 신탁을 </w:t>
      </w:r>
      <w:proofErr w:type="spellStart"/>
      <w:r>
        <w:t>통제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지배하는</w:t>
      </w:r>
      <w:proofErr w:type="spellEnd"/>
      <w:r>
        <w:t xml:space="preserve"> 경우 제외) * 내국법인 및 거주자인 경우에 한정 ① 「</w:t>
      </w:r>
      <w:proofErr w:type="spellStart"/>
      <w:r>
        <w:t>신탁법</w:t>
      </w:r>
      <w:proofErr w:type="spellEnd"/>
      <w:r>
        <w:t>」§3에 따른 목적신탁 ② 「</w:t>
      </w:r>
      <w:proofErr w:type="spellStart"/>
      <w:r>
        <w:t>신탁법</w:t>
      </w:r>
      <w:proofErr w:type="spellEnd"/>
      <w:r>
        <w:t>」§78에 따른 수익증권발행신탁 ③ 「</w:t>
      </w:r>
      <w:proofErr w:type="spellStart"/>
      <w:r>
        <w:t>신탁법</w:t>
      </w:r>
      <w:proofErr w:type="spellEnd"/>
      <w:r>
        <w:t xml:space="preserve">」§114에 따른 유한책임신탁 ○ (과세방식) 신탁재산의 소득에 대해 수탁자에게 과세 * 수탁자가 수익자에게 </w:t>
      </w:r>
      <w:proofErr w:type="spellStart"/>
      <w:r>
        <w:t>배분시</w:t>
      </w:r>
      <w:proofErr w:type="spellEnd"/>
      <w:r>
        <w:t xml:space="preserve"> 배당소득세 과세</w:t>
      </w:r>
    </w:p>
    <w:sectPr w:rsidR="00FF54E6" w:rsidRPr="005333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4E6"/>
    <w:rsid w:val="00032AEE"/>
    <w:rsid w:val="001C1A07"/>
    <w:rsid w:val="003C751B"/>
    <w:rsid w:val="00496BB9"/>
    <w:rsid w:val="00501EB4"/>
    <w:rsid w:val="0053331E"/>
    <w:rsid w:val="009242BA"/>
    <w:rsid w:val="00FF5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EEF8"/>
  <w15:chartTrackingRefBased/>
  <w15:docId w15:val="{445FDD24-A42F-4A66-BC7C-6FE12B1E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임명욱</dc:creator>
  <cp:keywords/>
  <dc:description/>
  <cp:lastModifiedBy>임명욱</cp:lastModifiedBy>
  <cp:revision>2</cp:revision>
  <dcterms:created xsi:type="dcterms:W3CDTF">2023-09-30T09:12:00Z</dcterms:created>
  <dcterms:modified xsi:type="dcterms:W3CDTF">2023-09-30T09:12:00Z</dcterms:modified>
</cp:coreProperties>
</file>