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30C7D2FC" w:rsidR="00FF54E6" w:rsidRPr="00CF744C" w:rsidRDefault="00CF744C" w:rsidP="00CF744C">
      <w:r>
        <w:t>예시 구분 특정외국법인의 사업연도 60일이 되는 날 내국법인 과세연도 예시1 2020.11.1～2021.10.31 2021.12.30 2021 예시2 2020.12.1～2021.11.30 2022.1.29 2022 예시3 2021.1.1～2021.12.31 2022.3.1 2022</w:t>
      </w:r>
    </w:p>
    <w:sectPr w:rsidR="00FF54E6" w:rsidRPr="00CF7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B7D8D"/>
    <w:rsid w:val="001C1A07"/>
    <w:rsid w:val="003C751B"/>
    <w:rsid w:val="00470E88"/>
    <w:rsid w:val="00496BB9"/>
    <w:rsid w:val="00501EB4"/>
    <w:rsid w:val="0053331E"/>
    <w:rsid w:val="00597CAF"/>
    <w:rsid w:val="008E3361"/>
    <w:rsid w:val="009242BA"/>
    <w:rsid w:val="00C24F17"/>
    <w:rsid w:val="00CF744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2023-09-30T15:20:00Z</dcterms:created>
  <dcterms:modified xsi:type="dcterms:W3CDTF">2023-09-30T15:20:00Z</dcterms:modified>
</cp:coreProperties>
</file>