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C2F12" w14:textId="485E7E14" w:rsidR="009317EE" w:rsidRDefault="00EF3D01">
      <w:r>
        <w:t xml:space="preserve">(뒤쪽) 작성방법 1. “1. 차입금 적수 계산”란은 ③의 이자율이 높은 순서대로 작성하되, 같은 이자율이 적용되는 차입금이 둘 이상인 경우에는 ④의 연월일이 늦은 차입금부터 작성하고 ⑦에는 「국제조세조정에 관한 법률 시행령」 제50조에 따라 금융업과 비금융업으로 구분된 금액을 적습니다. 2. 외국은행 국내지점의 경우에는 “1. 차입금액의 적수 계산”란을 작성할 때, 정부의 요청에 따른 국외지배 주주로부터의 외화차입금 및 정부의 요청에 따른 국외지배주주의 지급보증에 의한 제3자로부터의 외화차입금, 국외지배주주로부터의 외화차입금 중 역외금융 및 외국환은행 간 외화대출로 사용한 차입금은 제외하고 나머지 차입금 중 ③의 이자율이 높은 순서대로 작성하되, ⑦의 합계금액은 [별지 제24호서식(정)]의 </w:t>
      </w:r>
      <w:r>
        <w:rPr>
          <w:rFonts w:ascii="Cambria Math" w:hAnsi="Cambria Math" w:cs="Cambria Math"/>
        </w:rPr>
        <w:t>⑯</w:t>
      </w:r>
      <w:r>
        <w:t xml:space="preserve">과 </w:t>
      </w:r>
      <w:r>
        <w:rPr>
          <w:rFonts w:ascii="Cambria Math" w:hAnsi="Cambria Math" w:cs="Cambria Math"/>
        </w:rPr>
        <w:t>⑱</w:t>
      </w:r>
      <w:r>
        <w:t>의 차액을 더합니다. 3. ①은 해당 차입금을 빌려준 국외지배주주, 국외지배주주의 특수관계인 또는 국외지배주주의 지급보증에 의하여 그 차입금을 빌려준 제3자의 법인명을 적습니다. 4. ②는 해당 차입금을 빌려준 자가 국외지배주주인 경우에는 “1”을, 국외지배주주의 특수관계인인 경우에는 “2”를, 국외지배주주의 지급보증에 의한 제3자인 경우에는 “3”을 적습니다. 5. ③은 해당 차입금에 적용되는 이자율을 적습니다. 6. ④는 해당 차입금의 원래 차입 연월일을 적습니다. 7. ⑤는 해당 차입금을 실제 차입한 일수를 적습니다. 이 경우 이전 사업연도로부터 이월된 차입금은 사업연도 개시일에 차입한 것으로 보아 일수를 계산합니다. 8. ⑥은 해당 차입금의 금액을 적되, 원래 차입금 중 일부가 상환되어 금액이 변동되는 경우에는 이를 따로 구분하여 작성합니다. 9. ⑧</w:t>
      </w:r>
      <w:r>
        <w:rPr>
          <w:rFonts w:ascii="MS Mincho" w:eastAsia="MS Mincho" w:hAnsi="MS Mincho" w:cs="MS Mincho" w:hint="eastAsia"/>
        </w:rPr>
        <w:t>･</w:t>
      </w:r>
      <w:r>
        <w:t xml:space="preserve">⑨는 「국제조세조정에 관한 법률 시행령」 제47조제1항에 따라 해당 사업연도 종료일 현재 재무상태표상 자산총계와 부채합계를 적고, ⑩은 금액이 음수(-)인 경우에는 “0”을 적습니다. 10. ⑭는 해당 사업연도 종료일 현재 재무상태표상 납입자본금(자본금에 </w:t>
      </w:r>
      <w:proofErr w:type="spellStart"/>
      <w:r>
        <w:t>주식발행액면초과액</w:t>
      </w:r>
      <w:proofErr w:type="spellEnd"/>
      <w:r>
        <w:t xml:space="preserve"> 및 감자차익을 더하고 </w:t>
      </w:r>
      <w:proofErr w:type="spellStart"/>
      <w:r>
        <w:t>주식할인발행차금</w:t>
      </w:r>
      <w:proofErr w:type="spellEnd"/>
      <w:r>
        <w:t xml:space="preserve"> 및 </w:t>
      </w:r>
      <w:proofErr w:type="spellStart"/>
      <w:r>
        <w:t>감자차손을</w:t>
      </w:r>
      <w:proofErr w:type="spellEnd"/>
      <w:r>
        <w:t xml:space="preserve"> 뺀 금액)을 적습니다. 다만, 외국법인 국내사업장인 경우에는 ⑩과 같은 금액을 적습니다. 11. </w:t>
      </w:r>
      <w:r>
        <w:rPr>
          <w:rFonts w:ascii="Cambria Math" w:hAnsi="Cambria Math" w:cs="Cambria Math"/>
        </w:rPr>
        <w:t>⑱</w:t>
      </w:r>
      <w:r>
        <w:t xml:space="preserve">은 해당 사업연도 종료일 현재 재무상태표상의 국외지배주주의 납입자본금을 적습니다. 다만, 외국법인 국내사업장인 경우에는 ⑩과 같은 금액을 적습니다. 12. ⑬, </w:t>
      </w:r>
      <w:r>
        <w:rPr>
          <w:rFonts w:ascii="Cambria Math" w:hAnsi="Cambria Math" w:cs="Cambria Math"/>
        </w:rPr>
        <w:t>⑰</w:t>
      </w:r>
      <w:r>
        <w:t xml:space="preserve">, </w:t>
      </w:r>
      <w:r>
        <w:rPr>
          <w:rFonts w:ascii="MS Mincho" w:eastAsia="MS Mincho" w:hAnsi="MS Mincho" w:cs="MS Mincho" w:hint="eastAsia"/>
        </w:rPr>
        <w:t>㉑</w:t>
      </w:r>
      <w:r>
        <w:rPr>
          <w:rFonts w:ascii="맑은 고딕" w:eastAsia="맑은 고딕" w:hAnsi="맑은 고딕" w:cs="맑은 고딕" w:hint="eastAsia"/>
        </w:rPr>
        <w:t>에는</w:t>
      </w:r>
      <w:r>
        <w:t xml:space="preserve"> 금융업일 경우에는 “여”, 아닐 경우에는 “부”로 적습니다. 210mm×297mm[</w:t>
      </w:r>
      <w:proofErr w:type="spellStart"/>
      <w:r>
        <w:t>백상지</w:t>
      </w:r>
      <w:proofErr w:type="spellEnd"/>
      <w:r>
        <w:t xml:space="preserve"> 80g/㎡ 또는 중질지 80g/㎡]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01"/>
    <w:rsid w:val="009317EE"/>
    <w:rsid w:val="00B0580C"/>
    <w:rsid w:val="00B57DAA"/>
    <w:rsid w:val="00EF3D01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2571"/>
  <w15:chartTrackingRefBased/>
  <w15:docId w15:val="{2907B11B-00A7-49B0-8924-ED660944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2023-09-06T04:30:00Z</dcterms:created>
  <dcterms:modified xsi:type="dcterms:W3CDTF">2023-09-06T04:31:00Z</dcterms:modified>
</cp:coreProperties>
</file>