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48A7" w14:textId="78204BAC" w:rsidR="009317EE" w:rsidRDefault="00460549">
      <w:r>
        <w:t>(뒤쪽) 작성방법 ※ 이 서식은 외국은행 국내지점의 경우에만 작성합니다. 1. ①, ⑤, ⑨ 및 ⑬란에는 해당 차입금의 차입 연월일 또는 금액이 변동되는 연월일을 적습니다. 2. “가. 외국은행의 본점 및 지점으로부터 외화로 차입한 것이 분명한 경우”란에는 정부의 요청에 따라 외국은행 본점 및 지점으로부터 차입한 외화차입금을 뺀 금액을 적습니다. 3. “</w:t>
      </w:r>
      <w:r>
        <w:rPr>
          <w:rFonts w:ascii="Cambria Math" w:hAnsi="Cambria Math" w:cs="Cambria Math"/>
        </w:rPr>
        <w:t>⑰</w:t>
      </w:r>
      <w:r>
        <w:t xml:space="preserve"> 자금의 원천비율”란은 일별 또는 월별로 작성된 재무상태표상 연평균 잔액을 기준으로 계산하되, 외국은행 본점 및 지점으로부터의 </w:t>
      </w:r>
      <w:proofErr w:type="spellStart"/>
      <w:r>
        <w:t>일별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월별</w:t>
      </w:r>
      <w:proofErr w:type="spellEnd"/>
      <w:r>
        <w:t xml:space="preserve"> 차입금 잔액에는 정부의 요청에 따라 외국은행 본점 및 지점으로부터 외화로 차입한 금액은 산입하지 않습니다.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49"/>
    <w:rsid w:val="00460549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0B2C"/>
  <w15:chartTrackingRefBased/>
  <w15:docId w15:val="{E70601C9-B577-4854-9B0E-CCFA8410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3D0E-EB39-4442-AFC2-334DCF21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2023-09-06T04:32:00Z</dcterms:created>
  <dcterms:modified xsi:type="dcterms:W3CDTF">2023-09-06T04:32:00Z</dcterms:modified>
</cp:coreProperties>
</file>