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4A92" w14:textId="42D086E9" w:rsidR="009317EE" w:rsidRDefault="00971D41">
      <w:r>
        <w:t xml:space="preserve">■ 국제조세조정에 관한 법률 시행규칙 [별지 제24호서식(정)] (앞쪽) 사업 연도 년 월 일 ∼ 년 월 일 국외지배주주에게 지급하는 </w:t>
      </w:r>
      <w:proofErr w:type="spellStart"/>
      <w:r>
        <w:t>이자등에</w:t>
      </w:r>
      <w:proofErr w:type="spellEnd"/>
      <w:r>
        <w:t xml:space="preserve"> 대한 조정 명세서(정) </w:t>
      </w:r>
      <w:proofErr w:type="spellStart"/>
      <w:r>
        <w:t>법인명</w:t>
      </w:r>
      <w:proofErr w:type="spellEnd"/>
      <w:r>
        <w:t xml:space="preserve"> 1. 당기 중 국외지배주주로부터의 총차입금 적수 계산 ① 연월일 ② 일수 ③ 금액 ④ 적수(② × ③) 합 계 2. 정부의 요청에 따른 국외지배주주로부터의 외화차입금 적수 계산 ⑤ 연월일 ⑥ 일수 ⑦ 금액 ⑧ 적수(⑥ × ⑦) 합 계 3. 역외금융 및 외국환은행 간 외화대출로 사용한 외화차입금 중 가. 외국은행의 본점 및 지점으로부터 외화로 차입한 것이 분명한 경우 ⑨ 연월일 ⑩ 일수 ⑪ 금액 ⑫ 적수(⑩ × ⑪) 합 계 나. 외국은행의 본점 및 지점으로부터 외화로 차입한 것이 분명하지 않은 경우 ⑬ 연월일 ⑭ 일수 ⑮ 금액 </w:t>
      </w:r>
      <w:r>
        <w:rPr>
          <w:rFonts w:ascii="Cambria Math" w:hAnsi="Cambria Math" w:cs="Cambria Math"/>
        </w:rPr>
        <w:t>⑯</w:t>
      </w:r>
      <w:r>
        <w:t xml:space="preserve"> 적수(⑭ × ⑮) 합 계 </w:t>
      </w:r>
      <w:r>
        <w:rPr>
          <w:rFonts w:ascii="Cambria Math" w:hAnsi="Cambria Math" w:cs="Cambria Math"/>
        </w:rPr>
        <w:t>⑰</w:t>
      </w:r>
      <w:r>
        <w:t xml:space="preserve"> 자금의 원천비율 외국은행 본점 및 지점으로부터의 </w:t>
      </w:r>
      <w:proofErr w:type="spellStart"/>
      <w:r>
        <w:t>일별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월별</w:t>
      </w:r>
      <w:proofErr w:type="spellEnd"/>
      <w:r>
        <w:t xml:space="preserve"> 차입금 잔액 </w:t>
      </w:r>
      <w:proofErr w:type="gramStart"/>
      <w:r>
        <w:t>합계 /</w:t>
      </w:r>
      <w:proofErr w:type="gramEnd"/>
      <w:r>
        <w:t xml:space="preserve"> </w:t>
      </w:r>
      <w:proofErr w:type="spellStart"/>
      <w:r>
        <w:t>일별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월별</w:t>
      </w:r>
      <w:proofErr w:type="spellEnd"/>
      <w:r>
        <w:t xml:space="preserve"> 총차입금 잔액의 합계 </w:t>
      </w:r>
      <w:r>
        <w:rPr>
          <w:rFonts w:ascii="Cambria Math" w:hAnsi="Cambria Math" w:cs="Cambria Math"/>
        </w:rPr>
        <w:t>⑱</w:t>
      </w:r>
      <w:r>
        <w:t xml:space="preserve"> 역외금융 및 외국환은행 간 외화대출로 사용한 차입금 중 외국은행 본점 및 지점으로부터 차입한 것으로 간주되는 차입금 적수 계산 (</w:t>
      </w:r>
      <w:r>
        <w:rPr>
          <w:rFonts w:ascii="Cambria Math" w:hAnsi="Cambria Math" w:cs="Cambria Math"/>
        </w:rPr>
        <w:t>⑯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×</w:t>
      </w:r>
      <w:r>
        <w:t xml:space="preserve"> </w:t>
      </w:r>
      <w:r>
        <w:rPr>
          <w:rFonts w:ascii="Cambria Math" w:hAnsi="Cambria Math" w:cs="Cambria Math"/>
        </w:rPr>
        <w:t>⑰</w:t>
      </w:r>
      <w:r>
        <w:t>)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41"/>
    <w:rsid w:val="009317EE"/>
    <w:rsid w:val="00971D41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0751"/>
  <w15:chartTrackingRefBased/>
  <w15:docId w15:val="{53CB6A87-8382-4E60-BCF0-05EA9C62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2023-09-06T04:31:00Z</dcterms:created>
  <dcterms:modified xsi:type="dcterms:W3CDTF">2023-09-06T04:32:00Z</dcterms:modified>
</cp:coreProperties>
</file>