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0B9C" w14:textId="01EDB15E" w:rsidR="009317EE" w:rsidRDefault="00713A60">
      <w:proofErr w:type="spellStart"/>
      <w:r>
        <w:t>국조법</w:t>
      </w:r>
      <w:proofErr w:type="spellEnd"/>
      <w:r>
        <w:t xml:space="preserve"> 시행령§2②(3) </w:t>
      </w:r>
      <w:proofErr w:type="spellStart"/>
      <w:r>
        <w:t>거주자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내국법인</w:t>
      </w:r>
      <w:proofErr w:type="spellEnd"/>
      <w:r>
        <w:t xml:space="preserve"> 또는 국내사업장과 </w:t>
      </w:r>
      <w:proofErr w:type="spellStart"/>
      <w:r>
        <w:t>비거주자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외국법인</w:t>
      </w:r>
      <w:proofErr w:type="spellEnd"/>
      <w:r>
        <w:t xml:space="preserve"> 또는 이들의 국외사업장의 관계에서 어느 한 쪽과 다른 </w:t>
      </w:r>
      <w:proofErr w:type="spellStart"/>
      <w:r>
        <w:t>쪽간에</w:t>
      </w:r>
      <w:proofErr w:type="spellEnd"/>
      <w:r>
        <w:t xml:space="preserve"> 자본의 출자관계, </w:t>
      </w:r>
      <w:proofErr w:type="spellStart"/>
      <w:r>
        <w:t>재화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용역의</w:t>
      </w:r>
      <w:proofErr w:type="spellEnd"/>
      <w:r>
        <w:t xml:space="preserve"> 거래관계, 자금의 대여 등에 의하여 소득을 조정할 수 있는 공통의 이해관계가 있고, 어느 한쪽이 다음 각목의 어느 하나의 방법으로 다른 쪽의 사업방침 전부 또는 중요한 부분을 실질적으로 결정할 수 있는 경우 그 어느 한 쪽과 다른 쪽의 관계 가. 다른 쪽 법인의 대표임원이나 전체 임원수의 절반이상에 해당하는 임원이 어느 한 쪽 법인의 임원 또는 종업원의 지위에 있거나 사업연도 종료일부터 소급하여 3년 이내에 어느 한 쪽 법인의 임원 또는 종업원의 지위에 있었을 것 나. 어느 한쪽이 조합이나 신탁을 통하여 다른 쪽의 의결권 있는 주식의 100분의 50 이상을 소유할 것 다. 다른 쪽이 사업활동의 100분의 50 이상을 어느 한 쪽과의 거래에 의존할 것 라. 다른 쪽이 사업활동에 필요한 자금의 100분의 50 이상을 어느 한쪽으로부터 차입하거나 어느 한쪽에 의한 지급보증을 통하여 조달할 것 마. 다른 쪽이 어느</w:t>
      </w:r>
      <w:r w:rsidR="003B304D">
        <w:rPr>
          <w:rFonts w:hint="eastAsia"/>
        </w:rPr>
        <w:t xml:space="preserve"> </w:t>
      </w:r>
      <w:r>
        <w:t>한 쪽으로부터 제공되는 지식재산권에 100분의 50 이상을 의존하여 사업 활동을 할 것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60"/>
    <w:rsid w:val="003B304D"/>
    <w:rsid w:val="00713A60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0E57"/>
  <w15:chartTrackingRefBased/>
  <w15:docId w15:val="{975C6276-9988-40F0-9830-9E709F6B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2023-09-27T06:43:00Z</dcterms:created>
  <dcterms:modified xsi:type="dcterms:W3CDTF">2023-10-06T02:22:00Z</dcterms:modified>
</cp:coreProperties>
</file>