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7B9E" w14:textId="0891AB0F" w:rsidR="003C432E" w:rsidRPr="00DA4F03" w:rsidRDefault="009F489B" w:rsidP="009F489B">
      <w:pPr>
        <w:rPr>
          <w:rFonts w:ascii="Arial" w:hAnsi="Arial" w:cs="Arial"/>
        </w:rPr>
      </w:pPr>
      <w:r w:rsidRPr="00DA4F03">
        <w:rPr>
          <w:rFonts w:ascii="Arial" w:hAnsi="Arial" w:cs="Arial"/>
        </w:rPr>
        <w:t>(Back)</w:t>
      </w:r>
      <w:r w:rsidRPr="00DA4F03">
        <w:rPr>
          <w:rFonts w:ascii="Arial" w:hAnsi="Arial" w:cs="Arial"/>
        </w:rPr>
        <w:t xml:space="preserve"> </w:t>
      </w:r>
      <w:r w:rsidRPr="00DA4F03">
        <w:rPr>
          <w:rFonts w:ascii="맑은 고딕" w:eastAsia="맑은 고딕" w:hAnsi="맑은 고딕" w:cs="맑은 고딕" w:hint="eastAsia"/>
        </w:rPr>
        <w:t>※</w:t>
      </w:r>
      <w:r w:rsidRPr="00DA4F03">
        <w:rPr>
          <w:rFonts w:ascii="Arial" w:hAnsi="Arial" w:cs="Arial"/>
        </w:rPr>
        <w:t xml:space="preserve"> This form is filled out only for domestic branches of foreign banks.</w:t>
      </w:r>
      <w:r w:rsidRPr="00DA4F03">
        <w:rPr>
          <w:rFonts w:ascii="Arial" w:hAnsi="Arial" w:cs="Arial"/>
        </w:rPr>
        <w:t xml:space="preserve"> </w:t>
      </w:r>
      <w:r w:rsidRPr="00DA4F03">
        <w:rPr>
          <w:rFonts w:ascii="Arial" w:hAnsi="Arial" w:cs="Arial"/>
        </w:rPr>
        <w:t>1.</w:t>
      </w:r>
      <w:r w:rsidRPr="00DA4F03">
        <w:rPr>
          <w:rFonts w:ascii="Arial" w:hAnsi="Arial" w:cs="Arial"/>
        </w:rPr>
        <w:t xml:space="preserve"> </w:t>
      </w:r>
      <w:r w:rsidRPr="00DA4F03">
        <w:rPr>
          <w:rFonts w:ascii="Arial" w:hAnsi="Arial" w:cs="Arial"/>
        </w:rPr>
        <w:t xml:space="preserve">In the </w:t>
      </w:r>
      <w:r w:rsidRPr="00DA4F03">
        <w:rPr>
          <w:rFonts w:ascii="맑은 고딕" w:eastAsia="맑은 고딕" w:hAnsi="맑은 고딕" w:cs="맑은 고딕" w:hint="eastAsia"/>
        </w:rPr>
        <w:t>①</w:t>
      </w:r>
      <w:r w:rsidRPr="00DA4F03">
        <w:rPr>
          <w:rFonts w:ascii="Arial" w:hAnsi="Arial" w:cs="Arial"/>
        </w:rPr>
        <w:t xml:space="preserve">, </w:t>
      </w:r>
      <w:r w:rsidRPr="00DA4F03">
        <w:rPr>
          <w:rFonts w:ascii="맑은 고딕" w:eastAsia="맑은 고딕" w:hAnsi="맑은 고딕" w:cs="맑은 고딕" w:hint="eastAsia"/>
        </w:rPr>
        <w:t>⑤</w:t>
      </w:r>
      <w:r w:rsidRPr="00DA4F03">
        <w:rPr>
          <w:rFonts w:ascii="Arial" w:hAnsi="Arial" w:cs="Arial"/>
        </w:rPr>
        <w:t xml:space="preserve">, </w:t>
      </w:r>
      <w:r w:rsidRPr="00DA4F03">
        <w:rPr>
          <w:rFonts w:ascii="맑은 고딕" w:eastAsia="맑은 고딕" w:hAnsi="맑은 고딕" w:cs="맑은 고딕" w:hint="eastAsia"/>
        </w:rPr>
        <w:t>⑨</w:t>
      </w:r>
      <w:r w:rsidRPr="00DA4F03">
        <w:rPr>
          <w:rFonts w:ascii="Arial" w:hAnsi="Arial" w:cs="Arial"/>
        </w:rPr>
        <w:t xml:space="preserve">, </w:t>
      </w:r>
      <w:r w:rsidRPr="00DA4F03">
        <w:rPr>
          <w:rFonts w:ascii="맑은 고딕" w:eastAsia="맑은 고딕" w:hAnsi="맑은 고딕" w:cs="맑은 고딕" w:hint="eastAsia"/>
        </w:rPr>
        <w:t>⑬</w:t>
      </w:r>
      <w:r w:rsidRPr="00DA4F03">
        <w:rPr>
          <w:rFonts w:ascii="Arial" w:hAnsi="Arial" w:cs="Arial"/>
        </w:rPr>
        <w:t xml:space="preserve"> column, write the date of borrowing or the date of change in the amount of the loan.</w:t>
      </w:r>
      <w:r w:rsidRPr="00DA4F03">
        <w:rPr>
          <w:rFonts w:ascii="Arial" w:hAnsi="Arial" w:cs="Arial"/>
        </w:rPr>
        <w:t xml:space="preserve"> </w:t>
      </w:r>
      <w:r w:rsidRPr="00DA4F03">
        <w:rPr>
          <w:rFonts w:ascii="Arial" w:hAnsi="Arial" w:cs="Arial"/>
        </w:rPr>
        <w:t>2.</w:t>
      </w:r>
      <w:r w:rsidRPr="00DA4F03">
        <w:rPr>
          <w:rFonts w:ascii="Arial" w:hAnsi="Arial" w:cs="Arial"/>
        </w:rPr>
        <w:t xml:space="preserve"> </w:t>
      </w:r>
      <w:r w:rsidRPr="00DA4F03">
        <w:rPr>
          <w:rFonts w:ascii="Arial" w:hAnsi="Arial" w:cs="Arial"/>
        </w:rPr>
        <w:t>In the "A. Where it is clear that you borrowed in foreign currency from the headquarters and branches of a foreign bank" column, write the amount minus foreign currency borrowings borrowed from the headquarters and branches of foreign banks at the request of the government. 3.</w:t>
      </w:r>
      <w:r w:rsidRPr="00DA4F03">
        <w:rPr>
          <w:rFonts w:ascii="Arial" w:hAnsi="Arial" w:cs="Arial"/>
        </w:rPr>
        <w:t xml:space="preserve"> </w:t>
      </w:r>
      <w:r w:rsidRPr="00DA4F03">
        <w:rPr>
          <w:rFonts w:ascii="Arial" w:hAnsi="Arial" w:cs="Arial"/>
        </w:rPr>
        <w:t xml:space="preserve">The "source ratio of </w:t>
      </w:r>
      <w:r w:rsidRPr="00DA4F03">
        <w:rPr>
          <w:rFonts w:ascii="Cambria Math" w:hAnsi="Cambria Math" w:cs="Cambria Math"/>
        </w:rPr>
        <w:t>⑰</w:t>
      </w:r>
      <w:r w:rsidRPr="00DA4F03">
        <w:rPr>
          <w:rFonts w:ascii="Arial" w:hAnsi="Arial" w:cs="Arial"/>
        </w:rPr>
        <w:t xml:space="preserve"> funds" column shall be calculated based on the average annual balance in the statement of financial position prepared daily or monthly, but the balance of daily and monthly borrowings from the headquarters and branches of foreign banks does not include the amount borrowed in foreign currency at the request of the government. 210mm×297mm[white paper 80g/</w:t>
      </w:r>
      <w:r w:rsidRPr="00DA4F03">
        <w:rPr>
          <w:rFonts w:ascii="Arial" w:hAnsi="Arial" w:cs="Arial"/>
        </w:rPr>
        <w:t>㎡</w:t>
      </w:r>
      <w:r w:rsidRPr="00DA4F03">
        <w:rPr>
          <w:rFonts w:ascii="Arial" w:hAnsi="Arial" w:cs="Arial"/>
        </w:rPr>
        <w:t xml:space="preserve"> or coated paper 80g/</w:t>
      </w:r>
      <w:r w:rsidRPr="00DA4F03">
        <w:rPr>
          <w:rFonts w:ascii="Arial" w:hAnsi="Arial" w:cs="Arial"/>
        </w:rPr>
        <w:t>㎡</w:t>
      </w:r>
      <w:r w:rsidRPr="00DA4F03">
        <w:rPr>
          <w:rFonts w:ascii="Arial" w:hAnsi="Arial" w:cs="Arial"/>
        </w:rPr>
        <w:t>]</w:t>
      </w:r>
    </w:p>
    <w:sectPr w:rsidR="003C432E" w:rsidRPr="00DA4F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4E031A1C"/>
    <w:multiLevelType w:val="hybridMultilevel"/>
    <w:tmpl w:val="9CF61B88"/>
    <w:lvl w:ilvl="0" w:tplc="9104C1CE">
      <w:start w:val="1"/>
      <w:numFmt w:val="decimal"/>
      <w:lvlText w:val="%1."/>
      <w:lvlJc w:val="left"/>
      <w:pPr>
        <w:ind w:left="1723" w:hanging="225"/>
        <w:jc w:val="left"/>
      </w:pPr>
      <w:rPr>
        <w:rFonts w:ascii="한컴돋움" w:eastAsia="한컴돋움" w:hAnsi="한컴돋움" w:cs="한컴돋움" w:hint="default"/>
        <w:b w:val="0"/>
        <w:bCs w:val="0"/>
        <w:i w:val="0"/>
        <w:iCs w:val="0"/>
        <w:spacing w:val="-4"/>
        <w:w w:val="72"/>
        <w:sz w:val="19"/>
        <w:szCs w:val="19"/>
        <w:lang w:val="vi" w:eastAsia="en-US" w:bidi="ar-SA"/>
      </w:rPr>
    </w:lvl>
    <w:lvl w:ilvl="1" w:tplc="9E7203F0">
      <w:start w:val="1"/>
      <w:numFmt w:val="decimal"/>
      <w:lvlText w:val="%2."/>
      <w:lvlJc w:val="left"/>
      <w:pPr>
        <w:ind w:left="2041" w:hanging="225"/>
        <w:jc w:val="left"/>
      </w:pPr>
      <w:rPr>
        <w:rFonts w:ascii="한컴돋움" w:eastAsia="한컴돋움" w:hAnsi="한컴돋움" w:cs="한컴돋움" w:hint="default"/>
        <w:b w:val="0"/>
        <w:bCs w:val="0"/>
        <w:i w:val="0"/>
        <w:iCs w:val="0"/>
        <w:spacing w:val="-4"/>
        <w:w w:val="72"/>
        <w:sz w:val="19"/>
        <w:szCs w:val="19"/>
        <w:lang w:val="vi" w:eastAsia="en-US" w:bidi="ar-SA"/>
      </w:rPr>
    </w:lvl>
    <w:lvl w:ilvl="2" w:tplc="76E6DFF0">
      <w:numFmt w:val="bullet"/>
      <w:lvlText w:val="•"/>
      <w:lvlJc w:val="left"/>
      <w:pPr>
        <w:ind w:left="2997" w:hanging="225"/>
      </w:pPr>
      <w:rPr>
        <w:rFonts w:hint="default"/>
        <w:lang w:val="vi" w:eastAsia="en-US" w:bidi="ar-SA"/>
      </w:rPr>
    </w:lvl>
    <w:lvl w:ilvl="3" w:tplc="B42C979C">
      <w:numFmt w:val="bullet"/>
      <w:lvlText w:val="•"/>
      <w:lvlJc w:val="left"/>
      <w:pPr>
        <w:ind w:left="3955" w:hanging="225"/>
      </w:pPr>
      <w:rPr>
        <w:rFonts w:hint="default"/>
        <w:lang w:val="vi" w:eastAsia="en-US" w:bidi="ar-SA"/>
      </w:rPr>
    </w:lvl>
    <w:lvl w:ilvl="4" w:tplc="CC103FE6">
      <w:numFmt w:val="bullet"/>
      <w:lvlText w:val="•"/>
      <w:lvlJc w:val="left"/>
      <w:pPr>
        <w:ind w:left="4913" w:hanging="225"/>
      </w:pPr>
      <w:rPr>
        <w:rFonts w:hint="default"/>
        <w:lang w:val="vi" w:eastAsia="en-US" w:bidi="ar-SA"/>
      </w:rPr>
    </w:lvl>
    <w:lvl w:ilvl="5" w:tplc="AB92AF92">
      <w:numFmt w:val="bullet"/>
      <w:lvlText w:val="•"/>
      <w:lvlJc w:val="left"/>
      <w:pPr>
        <w:ind w:left="5870" w:hanging="225"/>
      </w:pPr>
      <w:rPr>
        <w:rFonts w:hint="default"/>
        <w:lang w:val="vi" w:eastAsia="en-US" w:bidi="ar-SA"/>
      </w:rPr>
    </w:lvl>
    <w:lvl w:ilvl="6" w:tplc="E0048FE2">
      <w:numFmt w:val="bullet"/>
      <w:lvlText w:val="•"/>
      <w:lvlJc w:val="left"/>
      <w:pPr>
        <w:ind w:left="6828" w:hanging="225"/>
      </w:pPr>
      <w:rPr>
        <w:rFonts w:hint="default"/>
        <w:lang w:val="vi" w:eastAsia="en-US" w:bidi="ar-SA"/>
      </w:rPr>
    </w:lvl>
    <w:lvl w:ilvl="7" w:tplc="35C8AC98">
      <w:numFmt w:val="bullet"/>
      <w:lvlText w:val="•"/>
      <w:lvlJc w:val="left"/>
      <w:pPr>
        <w:ind w:left="7786" w:hanging="225"/>
      </w:pPr>
      <w:rPr>
        <w:rFonts w:hint="default"/>
        <w:lang w:val="vi" w:eastAsia="en-US" w:bidi="ar-SA"/>
      </w:rPr>
    </w:lvl>
    <w:lvl w:ilvl="8" w:tplc="CE7C00C6">
      <w:numFmt w:val="bullet"/>
      <w:lvlText w:val="•"/>
      <w:lvlJc w:val="left"/>
      <w:pPr>
        <w:ind w:left="8744" w:hanging="225"/>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132608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B"/>
    <w:rsid w:val="00015673"/>
    <w:rsid w:val="003C432E"/>
    <w:rsid w:val="00512FF6"/>
    <w:rsid w:val="0057410B"/>
    <w:rsid w:val="00695BB7"/>
    <w:rsid w:val="009E5637"/>
    <w:rsid w:val="009F489B"/>
    <w:rsid w:val="00DA4F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EC9C"/>
  <w15:chartTrackingRefBased/>
  <w15:docId w15:val="{A561259D-047D-494A-A83C-502BEDCD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7410B"/>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57410B"/>
  </w:style>
  <w:style w:type="character" w:customStyle="1" w:styleId="Char">
    <w:name w:val="본문 Char"/>
    <w:basedOn w:val="a1"/>
    <w:link w:val="a4"/>
    <w:uiPriority w:val="1"/>
    <w:rsid w:val="0057410B"/>
    <w:rPr>
      <w:rFonts w:ascii="한컴돋움" w:eastAsia="한컴돋움" w:hAnsi="한컴돋움" w:cs="한컴돋움"/>
      <w:kern w:val="0"/>
      <w:sz w:val="22"/>
      <w:lang w:val="vi" w:eastAsia="en-US"/>
    </w:rPr>
  </w:style>
  <w:style w:type="paragraph" w:styleId="a5">
    <w:name w:val="List Paragraph"/>
    <w:basedOn w:val="a0"/>
    <w:uiPriority w:val="1"/>
    <w:qFormat/>
    <w:rsid w:val="0057410B"/>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4</cp:revision>
  <dcterms:created xsi:type="dcterms:W3CDTF">2023-10-15T06:20:00Z</dcterms:created>
  <dcterms:modified xsi:type="dcterms:W3CDTF">2023-10-15T06:28:00Z</dcterms:modified>
</cp:coreProperties>
</file>