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518B" w14:textId="1C2E0D7E" w:rsidR="003C432E" w:rsidRPr="006F2987" w:rsidRDefault="00455249" w:rsidP="00455249">
      <w:pPr>
        <w:rPr>
          <w:rFonts w:ascii="Arial" w:hAnsi="Arial" w:cs="Arial"/>
        </w:rPr>
      </w:pPr>
      <w:r w:rsidRPr="006F2987">
        <w:rPr>
          <w:rFonts w:ascii="Arial" w:hAnsi="Arial" w:cs="Arial"/>
        </w:rPr>
        <w:t></w:t>
      </w:r>
      <w:r w:rsidRPr="006F2987">
        <w:rPr>
          <w:rFonts w:ascii="Arial" w:hAnsi="Arial" w:cs="Arial"/>
          <w:lang w:eastAsia="ko-KR"/>
        </w:rPr>
        <w:t xml:space="preserve"> </w:t>
      </w:r>
      <w:r w:rsidRPr="006F2987">
        <w:rPr>
          <w:rFonts w:ascii="Arial" w:hAnsi="Arial" w:cs="Arial"/>
        </w:rPr>
        <w:t xml:space="preserve">Enforcement Rules of the International Tax Adjustment Act [attached Form 24 (formal)] (Front) business year Y.M.D. </w:t>
      </w:r>
      <w:r w:rsidRPr="006F2987">
        <w:rPr>
          <w:rFonts w:ascii="맑은 고딕" w:eastAsia="맑은 고딕" w:hAnsi="맑은 고딕" w:cs="맑은 고딕" w:hint="eastAsia"/>
        </w:rPr>
        <w:t>∼</w:t>
      </w:r>
      <w:r w:rsidRPr="006F2987">
        <w:rPr>
          <w:rFonts w:ascii="Arial" w:hAnsi="Arial" w:cs="Arial"/>
          <w:lang w:eastAsia="ko-KR"/>
        </w:rPr>
        <w:t xml:space="preserve"> </w:t>
      </w:r>
      <w:r w:rsidRPr="006F2987">
        <w:rPr>
          <w:rFonts w:ascii="Arial" w:hAnsi="Arial" w:cs="Arial"/>
        </w:rPr>
        <w:t>Y.M.D. Adjustment statement for interest, etc. paid to foreign controlling shareholders (decision)</w:t>
      </w:r>
      <w:r w:rsidR="006F2987">
        <w:rPr>
          <w:rFonts w:ascii="Arial" w:hAnsi="Arial" w:cs="Arial"/>
        </w:rPr>
        <w:t xml:space="preserve"> </w:t>
      </w:r>
      <w:r w:rsidRPr="006F2987">
        <w:rPr>
          <w:rFonts w:ascii="Arial" w:hAnsi="Arial" w:cs="Arial"/>
        </w:rPr>
        <w:t xml:space="preserve">Corporate name 1. Calculation of the total amount of borrowings from foreign controlling shareholders during the current period </w:t>
      </w:r>
      <w:r w:rsidRPr="006F2987">
        <w:rPr>
          <w:rFonts w:ascii="맑은 고딕" w:eastAsia="맑은 고딕" w:hAnsi="맑은 고딕" w:cs="맑은 고딕" w:hint="eastAsia"/>
        </w:rPr>
        <w:t>①</w:t>
      </w:r>
      <w:r w:rsidRPr="006F2987">
        <w:rPr>
          <w:rFonts w:ascii="Arial" w:hAnsi="Arial" w:cs="Arial"/>
        </w:rPr>
        <w:t xml:space="preserve"> Y. M. D </w:t>
      </w:r>
      <w:r w:rsidRPr="006F2987">
        <w:rPr>
          <w:rFonts w:ascii="맑은 고딕" w:eastAsia="맑은 고딕" w:hAnsi="맑은 고딕" w:cs="맑은 고딕" w:hint="eastAsia"/>
        </w:rPr>
        <w:t>②</w:t>
      </w:r>
      <w:r w:rsidRPr="006F2987">
        <w:rPr>
          <w:rFonts w:ascii="Arial" w:hAnsi="Arial" w:cs="Arial"/>
        </w:rPr>
        <w:t xml:space="preserve"> Number of days </w:t>
      </w:r>
      <w:r w:rsidRPr="006F2987">
        <w:rPr>
          <w:rFonts w:ascii="맑은 고딕" w:eastAsia="맑은 고딕" w:hAnsi="맑은 고딕" w:cs="맑은 고딕" w:hint="eastAsia"/>
        </w:rPr>
        <w:t>③</w:t>
      </w:r>
      <w:r w:rsidRPr="006F2987">
        <w:rPr>
          <w:rFonts w:ascii="Arial" w:hAnsi="Arial" w:cs="Arial"/>
        </w:rPr>
        <w:t xml:space="preserve"> Amount </w:t>
      </w:r>
      <w:r w:rsidRPr="006F2987">
        <w:rPr>
          <w:rFonts w:ascii="맑은 고딕" w:eastAsia="맑은 고딕" w:hAnsi="맑은 고딕" w:cs="맑은 고딕" w:hint="eastAsia"/>
        </w:rPr>
        <w:t>④</w:t>
      </w:r>
      <w:r w:rsidRPr="006F2987">
        <w:rPr>
          <w:rFonts w:ascii="Arial" w:hAnsi="Arial" w:cs="Arial"/>
        </w:rPr>
        <w:t xml:space="preserve"> Day count(</w:t>
      </w:r>
      <w:r w:rsidRPr="006F2987">
        <w:rPr>
          <w:rFonts w:ascii="맑은 고딕" w:eastAsia="맑은 고딕" w:hAnsi="맑은 고딕" w:cs="맑은 고딕" w:hint="eastAsia"/>
        </w:rPr>
        <w:t>②</w:t>
      </w:r>
      <w:r w:rsidRPr="006F2987">
        <w:rPr>
          <w:rFonts w:ascii="Arial" w:hAnsi="Arial" w:cs="Arial"/>
        </w:rPr>
        <w:t xml:space="preserve"> × </w:t>
      </w:r>
      <w:r w:rsidRPr="006F2987">
        <w:rPr>
          <w:rFonts w:ascii="맑은 고딕" w:eastAsia="맑은 고딕" w:hAnsi="맑은 고딕" w:cs="맑은 고딕" w:hint="eastAsia"/>
        </w:rPr>
        <w:t>③</w:t>
      </w:r>
      <w:r w:rsidRPr="006F2987">
        <w:rPr>
          <w:rFonts w:ascii="Arial" w:hAnsi="Arial" w:cs="Arial"/>
        </w:rPr>
        <w:t xml:space="preserve">) Total 2. Calculation of foreign currency borrowings from foreign controlling shareholders at the request of the government </w:t>
      </w:r>
      <w:r w:rsidRPr="006F2987">
        <w:rPr>
          <w:rFonts w:ascii="맑은 고딕" w:eastAsia="맑은 고딕" w:hAnsi="맑은 고딕" w:cs="맑은 고딕" w:hint="eastAsia"/>
        </w:rPr>
        <w:t>⑤</w:t>
      </w:r>
      <w:r w:rsidRPr="006F2987">
        <w:rPr>
          <w:rFonts w:ascii="Arial" w:hAnsi="Arial" w:cs="Arial"/>
        </w:rPr>
        <w:t xml:space="preserve"> Y. M. D </w:t>
      </w:r>
      <w:r w:rsidRPr="006F2987">
        <w:rPr>
          <w:rFonts w:ascii="맑은 고딕" w:eastAsia="맑은 고딕" w:hAnsi="맑은 고딕" w:cs="맑은 고딕" w:hint="eastAsia"/>
        </w:rPr>
        <w:t>⑥</w:t>
      </w:r>
      <w:r w:rsidRPr="006F2987">
        <w:rPr>
          <w:rFonts w:ascii="Arial" w:hAnsi="Arial" w:cs="Arial"/>
        </w:rPr>
        <w:t xml:space="preserve"> Number of days </w:t>
      </w:r>
      <w:r w:rsidRPr="006F2987">
        <w:rPr>
          <w:rFonts w:ascii="맑은 고딕" w:eastAsia="맑은 고딕" w:hAnsi="맑은 고딕" w:cs="맑은 고딕" w:hint="eastAsia"/>
        </w:rPr>
        <w:t>⑦</w:t>
      </w:r>
      <w:r w:rsidRPr="006F2987">
        <w:rPr>
          <w:rFonts w:ascii="Arial" w:hAnsi="Arial" w:cs="Arial"/>
        </w:rPr>
        <w:t xml:space="preserve"> Amount </w:t>
      </w:r>
      <w:r w:rsidRPr="006F2987">
        <w:rPr>
          <w:rFonts w:ascii="맑은 고딕" w:eastAsia="맑은 고딕" w:hAnsi="맑은 고딕" w:cs="맑은 고딕" w:hint="eastAsia"/>
        </w:rPr>
        <w:t>⑧</w:t>
      </w:r>
      <w:r w:rsidRPr="006F2987">
        <w:rPr>
          <w:rFonts w:ascii="Arial" w:hAnsi="Arial" w:cs="Arial"/>
        </w:rPr>
        <w:t xml:space="preserve"> Day count (</w:t>
      </w:r>
      <w:r w:rsidRPr="006F2987">
        <w:rPr>
          <w:rFonts w:ascii="맑은 고딕" w:eastAsia="맑은 고딕" w:hAnsi="맑은 고딕" w:cs="맑은 고딕" w:hint="eastAsia"/>
        </w:rPr>
        <w:t>⑥</w:t>
      </w:r>
      <w:r w:rsidRPr="006F2987">
        <w:rPr>
          <w:rFonts w:ascii="Arial" w:hAnsi="Arial" w:cs="Arial"/>
        </w:rPr>
        <w:t xml:space="preserve"> × </w:t>
      </w:r>
      <w:r w:rsidRPr="006F2987">
        <w:rPr>
          <w:rFonts w:ascii="맑은 고딕" w:eastAsia="맑은 고딕" w:hAnsi="맑은 고딕" w:cs="맑은 고딕" w:hint="eastAsia"/>
        </w:rPr>
        <w:t>⑦</w:t>
      </w:r>
      <w:r w:rsidRPr="006F2987">
        <w:rPr>
          <w:rFonts w:ascii="Arial" w:hAnsi="Arial" w:cs="Arial"/>
        </w:rPr>
        <w:t xml:space="preserve">) Total 3. Foreign currency borrowings used for foreign currency loans between offshore finance and foreign exchange banks A. Where it is clear that the loan has been borrowed in foreign currency from the headquarters and branches of a foreign bank </w:t>
      </w:r>
      <w:r w:rsidRPr="006F2987">
        <w:rPr>
          <w:rFonts w:ascii="맑은 고딕" w:eastAsia="맑은 고딕" w:hAnsi="맑은 고딕" w:cs="맑은 고딕" w:hint="eastAsia"/>
        </w:rPr>
        <w:t>⑨</w:t>
      </w:r>
      <w:r w:rsidRPr="006F2987">
        <w:rPr>
          <w:rFonts w:ascii="Arial" w:hAnsi="Arial" w:cs="Arial"/>
        </w:rPr>
        <w:t xml:space="preserve"> Y. M. D </w:t>
      </w:r>
      <w:r w:rsidRPr="006F2987">
        <w:rPr>
          <w:rFonts w:ascii="맑은 고딕" w:eastAsia="맑은 고딕" w:hAnsi="맑은 고딕" w:cs="맑은 고딕" w:hint="eastAsia"/>
        </w:rPr>
        <w:t>⑩</w:t>
      </w:r>
      <w:r w:rsidRPr="006F2987">
        <w:rPr>
          <w:rFonts w:ascii="Arial" w:hAnsi="Arial" w:cs="Arial"/>
        </w:rPr>
        <w:t xml:space="preserve"> Number of days </w:t>
      </w:r>
      <w:r w:rsidRPr="006F2987">
        <w:rPr>
          <w:rFonts w:ascii="맑은 고딕" w:eastAsia="맑은 고딕" w:hAnsi="맑은 고딕" w:cs="맑은 고딕" w:hint="eastAsia"/>
        </w:rPr>
        <w:t>⑪</w:t>
      </w:r>
      <w:r w:rsidRPr="006F2987">
        <w:rPr>
          <w:rFonts w:ascii="Arial" w:hAnsi="Arial" w:cs="Arial"/>
        </w:rPr>
        <w:t xml:space="preserve"> Amount </w:t>
      </w:r>
      <w:r w:rsidRPr="006F2987">
        <w:rPr>
          <w:rFonts w:ascii="맑은 고딕" w:eastAsia="맑은 고딕" w:hAnsi="맑은 고딕" w:cs="맑은 고딕" w:hint="eastAsia"/>
        </w:rPr>
        <w:t>⑫</w:t>
      </w:r>
      <w:r w:rsidRPr="006F2987">
        <w:rPr>
          <w:rFonts w:ascii="Arial" w:hAnsi="Arial" w:cs="Arial"/>
        </w:rPr>
        <w:t xml:space="preserve"> Day count (</w:t>
      </w:r>
      <w:r w:rsidRPr="006F2987">
        <w:rPr>
          <w:rFonts w:ascii="맑은 고딕" w:eastAsia="맑은 고딕" w:hAnsi="맑은 고딕" w:cs="맑은 고딕" w:hint="eastAsia"/>
        </w:rPr>
        <w:t>⑩</w:t>
      </w:r>
      <w:r w:rsidRPr="006F2987">
        <w:rPr>
          <w:rFonts w:ascii="Arial" w:hAnsi="Arial" w:cs="Arial"/>
        </w:rPr>
        <w:t xml:space="preserve"> × </w:t>
      </w:r>
      <w:r w:rsidRPr="006F2987">
        <w:rPr>
          <w:rFonts w:ascii="맑은 고딕" w:eastAsia="맑은 고딕" w:hAnsi="맑은 고딕" w:cs="맑은 고딕" w:hint="eastAsia"/>
        </w:rPr>
        <w:t>⑪</w:t>
      </w:r>
      <w:r w:rsidRPr="006F2987">
        <w:rPr>
          <w:rFonts w:ascii="Arial" w:hAnsi="Arial" w:cs="Arial"/>
        </w:rPr>
        <w:t xml:space="preserve">) Total B. Where it is not clear that a loan has been borrowed in foreign currency from the headquarters and branches of a foreign bank </w:t>
      </w:r>
      <w:r w:rsidRPr="006F2987">
        <w:rPr>
          <w:rFonts w:ascii="맑은 고딕" w:eastAsia="맑은 고딕" w:hAnsi="맑은 고딕" w:cs="맑은 고딕" w:hint="eastAsia"/>
        </w:rPr>
        <w:t>⑬</w:t>
      </w:r>
      <w:r w:rsidRPr="006F2987">
        <w:rPr>
          <w:rFonts w:ascii="Arial" w:hAnsi="Arial" w:cs="Arial"/>
        </w:rPr>
        <w:t xml:space="preserve"> Y. M. D </w:t>
      </w:r>
      <w:r w:rsidRPr="006F2987">
        <w:rPr>
          <w:rFonts w:ascii="맑은 고딕" w:eastAsia="맑은 고딕" w:hAnsi="맑은 고딕" w:cs="맑은 고딕" w:hint="eastAsia"/>
        </w:rPr>
        <w:t>⑭</w:t>
      </w:r>
      <w:r w:rsidRPr="006F2987">
        <w:rPr>
          <w:rFonts w:ascii="Arial" w:hAnsi="Arial" w:cs="Arial"/>
        </w:rPr>
        <w:t xml:space="preserve"> Number of days </w:t>
      </w:r>
      <w:r w:rsidRPr="006F2987">
        <w:rPr>
          <w:rFonts w:ascii="맑은 고딕" w:eastAsia="맑은 고딕" w:hAnsi="맑은 고딕" w:cs="맑은 고딕" w:hint="eastAsia"/>
        </w:rPr>
        <w:t>⑮</w:t>
      </w:r>
      <w:r w:rsidRPr="006F2987">
        <w:rPr>
          <w:rFonts w:ascii="Arial" w:hAnsi="Arial" w:cs="Arial"/>
        </w:rPr>
        <w:t xml:space="preserve"> Amount </w:t>
      </w:r>
      <w:r w:rsidRPr="006F2987">
        <w:rPr>
          <w:rFonts w:ascii="Cambria Math" w:hAnsi="Cambria Math" w:cs="Cambria Math"/>
        </w:rPr>
        <w:t>⑯</w:t>
      </w:r>
      <w:r w:rsidRPr="006F2987">
        <w:rPr>
          <w:rFonts w:ascii="Arial" w:hAnsi="Arial" w:cs="Arial"/>
        </w:rPr>
        <w:t xml:space="preserve"> Day count (</w:t>
      </w:r>
      <w:r w:rsidRPr="006F2987">
        <w:rPr>
          <w:rFonts w:ascii="맑은 고딕" w:eastAsia="맑은 고딕" w:hAnsi="맑은 고딕" w:cs="맑은 고딕" w:hint="eastAsia"/>
        </w:rPr>
        <w:t>⑭</w:t>
      </w:r>
      <w:r w:rsidRPr="006F2987">
        <w:rPr>
          <w:rFonts w:ascii="Arial" w:hAnsi="Arial" w:cs="Arial"/>
        </w:rPr>
        <w:t xml:space="preserve"> × </w:t>
      </w:r>
      <w:r w:rsidRPr="006F2987">
        <w:rPr>
          <w:rFonts w:ascii="맑은 고딕" w:eastAsia="맑은 고딕" w:hAnsi="맑은 고딕" w:cs="맑은 고딕" w:hint="eastAsia"/>
        </w:rPr>
        <w:t>⑮</w:t>
      </w:r>
      <w:r w:rsidRPr="006F2987">
        <w:rPr>
          <w:rFonts w:ascii="Arial" w:hAnsi="Arial" w:cs="Arial"/>
        </w:rPr>
        <w:t xml:space="preserve">) Total </w:t>
      </w:r>
      <w:r w:rsidRPr="006F2987">
        <w:rPr>
          <w:rFonts w:ascii="Cambria Math" w:hAnsi="Cambria Math" w:cs="Cambria Math"/>
        </w:rPr>
        <w:t>⑰</w:t>
      </w:r>
      <w:r w:rsidRPr="006F2987">
        <w:rPr>
          <w:rFonts w:ascii="Arial" w:hAnsi="Arial" w:cs="Arial"/>
        </w:rPr>
        <w:t xml:space="preserve"> source ratio of funds Total balance of daily and monthly borrowings from foreign bank headquarters and branches / Total balance of loans by day and month </w:t>
      </w:r>
      <w:r w:rsidRPr="006F2987">
        <w:rPr>
          <w:rFonts w:ascii="Cambria Math" w:hAnsi="Cambria Math" w:cs="Cambria Math"/>
        </w:rPr>
        <w:t>⑱</w:t>
      </w:r>
      <w:r w:rsidRPr="006F2987">
        <w:rPr>
          <w:rFonts w:ascii="Arial" w:hAnsi="Arial" w:cs="Arial"/>
        </w:rPr>
        <w:t xml:space="preserve"> Calculation of borrowings deemed to have been borrowed from foreign bank headquarters and branches among borrowings used for foreign currency loans between offshore finance and foreign exchange banks (</w:t>
      </w:r>
      <w:r w:rsidRPr="006F2987">
        <w:rPr>
          <w:rFonts w:ascii="Cambria Math" w:hAnsi="Cambria Math" w:cs="Cambria Math"/>
        </w:rPr>
        <w:t>⑯</w:t>
      </w:r>
      <w:r w:rsidRPr="006F2987">
        <w:rPr>
          <w:rFonts w:ascii="Arial" w:hAnsi="Arial" w:cs="Arial"/>
        </w:rPr>
        <w:t xml:space="preserve"> × </w:t>
      </w:r>
      <w:r w:rsidRPr="006F2987">
        <w:rPr>
          <w:rFonts w:ascii="Cambria Math" w:hAnsi="Cambria Math" w:cs="Cambria Math"/>
        </w:rPr>
        <w:t>⑰</w:t>
      </w:r>
      <w:r w:rsidRPr="006F2987">
        <w:rPr>
          <w:rFonts w:ascii="Arial" w:hAnsi="Arial" w:cs="Arial"/>
        </w:rPr>
        <w:t>) 210mm×297mm[white paper 80g/</w:t>
      </w:r>
      <w:r w:rsidRPr="006F2987">
        <w:rPr>
          <w:rFonts w:ascii="Arial" w:hAnsi="Arial" w:cs="Arial"/>
        </w:rPr>
        <w:t>㎡</w:t>
      </w:r>
      <w:r w:rsidRPr="006F2987">
        <w:rPr>
          <w:rFonts w:ascii="Arial" w:hAnsi="Arial" w:cs="Arial"/>
        </w:rPr>
        <w:t xml:space="preserve"> or coated paper 80g/</w:t>
      </w:r>
      <w:r w:rsidRPr="006F2987">
        <w:rPr>
          <w:rFonts w:ascii="Arial" w:hAnsi="Arial" w:cs="Arial"/>
        </w:rPr>
        <w:t>㎡</w:t>
      </w:r>
      <w:r w:rsidRPr="006F2987">
        <w:rPr>
          <w:rFonts w:ascii="Arial" w:hAnsi="Arial" w:cs="Arial"/>
        </w:rPr>
        <w:t>]</w:t>
      </w:r>
    </w:p>
    <w:sectPr w:rsidR="003C432E" w:rsidRPr="006F29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DC803" w14:textId="77777777" w:rsidR="006E150F" w:rsidRDefault="006E150F" w:rsidP="006F2987">
      <w:r>
        <w:separator/>
      </w:r>
    </w:p>
  </w:endnote>
  <w:endnote w:type="continuationSeparator" w:id="0">
    <w:p w14:paraId="77CDB345" w14:textId="77777777" w:rsidR="006E150F" w:rsidRDefault="006E150F" w:rsidP="006F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545AF" w14:textId="77777777" w:rsidR="006E150F" w:rsidRDefault="006E150F" w:rsidP="006F2987">
      <w:r>
        <w:separator/>
      </w:r>
    </w:p>
  </w:footnote>
  <w:footnote w:type="continuationSeparator" w:id="0">
    <w:p w14:paraId="3B8815C7" w14:textId="77777777" w:rsidR="006E150F" w:rsidRDefault="006E150F" w:rsidP="006F2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4E031A1C"/>
    <w:multiLevelType w:val="hybridMultilevel"/>
    <w:tmpl w:val="9CF61B88"/>
    <w:lvl w:ilvl="0" w:tplc="9104C1CE">
      <w:start w:val="1"/>
      <w:numFmt w:val="decimal"/>
      <w:lvlText w:val="%1."/>
      <w:lvlJc w:val="left"/>
      <w:pPr>
        <w:ind w:left="900" w:hanging="225"/>
        <w:jc w:val="left"/>
      </w:pPr>
      <w:rPr>
        <w:rFonts w:ascii="한컴돋움" w:eastAsia="한컴돋움" w:hAnsi="한컴돋움" w:cs="한컴돋움" w:hint="default"/>
        <w:b w:val="0"/>
        <w:bCs w:val="0"/>
        <w:i w:val="0"/>
        <w:iCs w:val="0"/>
        <w:spacing w:val="-4"/>
        <w:w w:val="72"/>
        <w:sz w:val="19"/>
        <w:szCs w:val="19"/>
        <w:lang w:val="vi" w:eastAsia="en-US" w:bidi="ar-SA"/>
      </w:rPr>
    </w:lvl>
    <w:lvl w:ilvl="1" w:tplc="9E7203F0">
      <w:start w:val="1"/>
      <w:numFmt w:val="decimal"/>
      <w:lvlText w:val="%2."/>
      <w:lvlJc w:val="left"/>
      <w:pPr>
        <w:ind w:left="1218" w:hanging="225"/>
        <w:jc w:val="left"/>
      </w:pPr>
      <w:rPr>
        <w:rFonts w:ascii="한컴돋움" w:eastAsia="한컴돋움" w:hAnsi="한컴돋움" w:cs="한컴돋움" w:hint="default"/>
        <w:b w:val="0"/>
        <w:bCs w:val="0"/>
        <w:i w:val="0"/>
        <w:iCs w:val="0"/>
        <w:spacing w:val="-4"/>
        <w:w w:val="72"/>
        <w:sz w:val="19"/>
        <w:szCs w:val="19"/>
        <w:lang w:val="vi" w:eastAsia="en-US" w:bidi="ar-SA"/>
      </w:rPr>
    </w:lvl>
    <w:lvl w:ilvl="2" w:tplc="76E6DFF0">
      <w:numFmt w:val="bullet"/>
      <w:lvlText w:val="•"/>
      <w:lvlJc w:val="left"/>
      <w:pPr>
        <w:ind w:left="2174" w:hanging="225"/>
      </w:pPr>
      <w:rPr>
        <w:rFonts w:hint="default"/>
        <w:lang w:val="vi" w:eastAsia="en-US" w:bidi="ar-SA"/>
      </w:rPr>
    </w:lvl>
    <w:lvl w:ilvl="3" w:tplc="B42C979C">
      <w:numFmt w:val="bullet"/>
      <w:lvlText w:val="•"/>
      <w:lvlJc w:val="left"/>
      <w:pPr>
        <w:ind w:left="3132" w:hanging="225"/>
      </w:pPr>
      <w:rPr>
        <w:rFonts w:hint="default"/>
        <w:lang w:val="vi" w:eastAsia="en-US" w:bidi="ar-SA"/>
      </w:rPr>
    </w:lvl>
    <w:lvl w:ilvl="4" w:tplc="CC103FE6">
      <w:numFmt w:val="bullet"/>
      <w:lvlText w:val="•"/>
      <w:lvlJc w:val="left"/>
      <w:pPr>
        <w:ind w:left="4090" w:hanging="225"/>
      </w:pPr>
      <w:rPr>
        <w:rFonts w:hint="default"/>
        <w:lang w:val="vi" w:eastAsia="en-US" w:bidi="ar-SA"/>
      </w:rPr>
    </w:lvl>
    <w:lvl w:ilvl="5" w:tplc="AB92AF92">
      <w:numFmt w:val="bullet"/>
      <w:lvlText w:val="•"/>
      <w:lvlJc w:val="left"/>
      <w:pPr>
        <w:ind w:left="5047" w:hanging="225"/>
      </w:pPr>
      <w:rPr>
        <w:rFonts w:hint="default"/>
        <w:lang w:val="vi" w:eastAsia="en-US" w:bidi="ar-SA"/>
      </w:rPr>
    </w:lvl>
    <w:lvl w:ilvl="6" w:tplc="E0048FE2">
      <w:numFmt w:val="bullet"/>
      <w:lvlText w:val="•"/>
      <w:lvlJc w:val="left"/>
      <w:pPr>
        <w:ind w:left="6005" w:hanging="225"/>
      </w:pPr>
      <w:rPr>
        <w:rFonts w:hint="default"/>
        <w:lang w:val="vi" w:eastAsia="en-US" w:bidi="ar-SA"/>
      </w:rPr>
    </w:lvl>
    <w:lvl w:ilvl="7" w:tplc="35C8AC98">
      <w:numFmt w:val="bullet"/>
      <w:lvlText w:val="•"/>
      <w:lvlJc w:val="left"/>
      <w:pPr>
        <w:ind w:left="6963" w:hanging="225"/>
      </w:pPr>
      <w:rPr>
        <w:rFonts w:hint="default"/>
        <w:lang w:val="vi" w:eastAsia="en-US" w:bidi="ar-SA"/>
      </w:rPr>
    </w:lvl>
    <w:lvl w:ilvl="8" w:tplc="CE7C00C6">
      <w:numFmt w:val="bullet"/>
      <w:lvlText w:val="•"/>
      <w:lvlJc w:val="left"/>
      <w:pPr>
        <w:ind w:left="7921" w:hanging="225"/>
      </w:pPr>
      <w:rPr>
        <w:rFonts w:hint="default"/>
        <w:lang w:val="vi" w:eastAsia="en-US" w:bidi="ar-SA"/>
      </w:rPr>
    </w:lvl>
  </w:abstractNum>
  <w:abstractNum w:abstractNumId="4" w15:restartNumberingAfterBreak="0">
    <w:nsid w:val="6055700D"/>
    <w:multiLevelType w:val="hybridMultilevel"/>
    <w:tmpl w:val="E1C6F09C"/>
    <w:lvl w:ilvl="0" w:tplc="30942B50">
      <w:numFmt w:val="bullet"/>
      <w:lvlText w:val="■"/>
      <w:lvlJc w:val="left"/>
      <w:pPr>
        <w:ind w:left="-219" w:hanging="213"/>
      </w:pPr>
      <w:rPr>
        <w:rFonts w:ascii="한컴돋움" w:eastAsia="한컴돋움" w:hAnsi="한컴돋움" w:cs="한컴돋움" w:hint="default"/>
        <w:w w:val="89"/>
        <w:lang w:val="vi" w:eastAsia="en-US" w:bidi="ar-SA"/>
      </w:rPr>
    </w:lvl>
    <w:lvl w:ilvl="1" w:tplc="0B0A02D0">
      <w:numFmt w:val="bullet"/>
      <w:lvlText w:val=""/>
      <w:lvlJc w:val="left"/>
      <w:pPr>
        <w:ind w:left="-10" w:hanging="275"/>
      </w:pPr>
      <w:rPr>
        <w:rFonts w:ascii="Wingdings" w:eastAsia="Wingdings" w:hAnsi="Wingdings" w:cs="Wingdings" w:hint="default"/>
        <w:b w:val="0"/>
        <w:bCs w:val="0"/>
        <w:i w:val="0"/>
        <w:iCs w:val="0"/>
        <w:color w:val="999999"/>
        <w:w w:val="99"/>
        <w:sz w:val="22"/>
        <w:szCs w:val="22"/>
        <w:lang w:val="vi" w:eastAsia="en-US" w:bidi="ar-SA"/>
      </w:rPr>
    </w:lvl>
    <w:lvl w:ilvl="2" w:tplc="67441052">
      <w:numFmt w:val="bullet"/>
      <w:lvlText w:val="-"/>
      <w:lvlJc w:val="left"/>
      <w:pPr>
        <w:ind w:left="186" w:hanging="209"/>
      </w:pPr>
      <w:rPr>
        <w:rFonts w:ascii="한컴돋움" w:eastAsia="한컴돋움" w:hAnsi="한컴돋움" w:cs="한컴돋움" w:hint="default"/>
        <w:b w:val="0"/>
        <w:bCs w:val="0"/>
        <w:i w:val="0"/>
        <w:iCs w:val="0"/>
        <w:w w:val="85"/>
        <w:sz w:val="22"/>
        <w:szCs w:val="22"/>
        <w:lang w:val="vi" w:eastAsia="en-US" w:bidi="ar-SA"/>
      </w:rPr>
    </w:lvl>
    <w:lvl w:ilvl="3" w:tplc="9300E88C">
      <w:numFmt w:val="bullet"/>
      <w:lvlText w:val="•"/>
      <w:lvlJc w:val="left"/>
      <w:pPr>
        <w:ind w:left="175" w:hanging="209"/>
      </w:pPr>
      <w:rPr>
        <w:rFonts w:hint="default"/>
        <w:lang w:val="vi" w:eastAsia="en-US" w:bidi="ar-SA"/>
      </w:rPr>
    </w:lvl>
    <w:lvl w:ilvl="4" w:tplc="034E2D82">
      <w:numFmt w:val="bullet"/>
      <w:lvlText w:val="•"/>
      <w:lvlJc w:val="left"/>
      <w:pPr>
        <w:ind w:left="195" w:hanging="209"/>
      </w:pPr>
      <w:rPr>
        <w:rFonts w:hint="default"/>
        <w:lang w:val="vi" w:eastAsia="en-US" w:bidi="ar-SA"/>
      </w:rPr>
    </w:lvl>
    <w:lvl w:ilvl="5" w:tplc="2F42654C">
      <w:numFmt w:val="bullet"/>
      <w:lvlText w:val="•"/>
      <w:lvlJc w:val="left"/>
      <w:pPr>
        <w:ind w:left="996" w:hanging="209"/>
      </w:pPr>
      <w:rPr>
        <w:rFonts w:hint="default"/>
        <w:lang w:val="vi" w:eastAsia="en-US" w:bidi="ar-SA"/>
      </w:rPr>
    </w:lvl>
    <w:lvl w:ilvl="6" w:tplc="A9B2A9AC">
      <w:numFmt w:val="bullet"/>
      <w:lvlText w:val="•"/>
      <w:lvlJc w:val="left"/>
      <w:pPr>
        <w:ind w:left="1798" w:hanging="209"/>
      </w:pPr>
      <w:rPr>
        <w:rFonts w:hint="default"/>
        <w:lang w:val="vi" w:eastAsia="en-US" w:bidi="ar-SA"/>
      </w:rPr>
    </w:lvl>
    <w:lvl w:ilvl="7" w:tplc="BD645CD8">
      <w:numFmt w:val="bullet"/>
      <w:lvlText w:val="•"/>
      <w:lvlJc w:val="left"/>
      <w:pPr>
        <w:ind w:left="2600" w:hanging="209"/>
      </w:pPr>
      <w:rPr>
        <w:rFonts w:hint="default"/>
        <w:lang w:val="vi" w:eastAsia="en-US" w:bidi="ar-SA"/>
      </w:rPr>
    </w:lvl>
    <w:lvl w:ilvl="8" w:tplc="32DED43A">
      <w:numFmt w:val="bullet"/>
      <w:lvlText w:val="•"/>
      <w:lvlJc w:val="left"/>
      <w:pPr>
        <w:ind w:left="3402" w:hanging="209"/>
      </w:pPr>
      <w:rPr>
        <w:rFonts w:hint="default"/>
        <w:lang w:val="vi" w:eastAsia="en-US" w:bidi="ar-SA"/>
      </w:rPr>
    </w:lvl>
  </w:abstractNum>
  <w:abstractNum w:abstractNumId="5" w15:restartNumberingAfterBreak="0">
    <w:nsid w:val="7A182FE0"/>
    <w:multiLevelType w:val="hybridMultilevel"/>
    <w:tmpl w:val="CB0C3FB2"/>
    <w:lvl w:ilvl="0" w:tplc="04090003">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1326082731">
    <w:abstractNumId w:val="3"/>
  </w:num>
  <w:num w:numId="8" w16cid:durableId="2041736283">
    <w:abstractNumId w:val="4"/>
  </w:num>
  <w:num w:numId="9" w16cid:durableId="1020426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44"/>
    <w:rsid w:val="00015673"/>
    <w:rsid w:val="003C432E"/>
    <w:rsid w:val="00455249"/>
    <w:rsid w:val="00512FF6"/>
    <w:rsid w:val="006E150F"/>
    <w:rsid w:val="006F2987"/>
    <w:rsid w:val="009E5637"/>
    <w:rsid w:val="00A569BD"/>
    <w:rsid w:val="00A808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DD7FB"/>
  <w15:chartTrackingRefBased/>
  <w15:docId w15:val="{1F7A51AC-CCE1-4AFC-926E-CB3CD7E0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0844"/>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table" w:customStyle="1" w:styleId="TableNormal">
    <w:name w:val="Table Normal"/>
    <w:uiPriority w:val="2"/>
    <w:semiHidden/>
    <w:unhideWhenUsed/>
    <w:qFormat/>
    <w:rsid w:val="00A80844"/>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4">
    <w:name w:val="Body Text"/>
    <w:basedOn w:val="a0"/>
    <w:link w:val="Char"/>
    <w:uiPriority w:val="1"/>
    <w:qFormat/>
    <w:rsid w:val="00A80844"/>
  </w:style>
  <w:style w:type="character" w:customStyle="1" w:styleId="Char">
    <w:name w:val="본문 Char"/>
    <w:basedOn w:val="a1"/>
    <w:link w:val="a4"/>
    <w:uiPriority w:val="1"/>
    <w:rsid w:val="00A80844"/>
    <w:rPr>
      <w:rFonts w:ascii="한컴돋움" w:eastAsia="한컴돋움" w:hAnsi="한컴돋움" w:cs="한컴돋움"/>
      <w:kern w:val="0"/>
      <w:sz w:val="22"/>
      <w:lang w:val="vi" w:eastAsia="en-US"/>
    </w:rPr>
  </w:style>
  <w:style w:type="paragraph" w:styleId="a5">
    <w:name w:val="List Paragraph"/>
    <w:basedOn w:val="a0"/>
    <w:uiPriority w:val="1"/>
    <w:qFormat/>
    <w:rsid w:val="00A80844"/>
    <w:pPr>
      <w:ind w:left="1835" w:hanging="275"/>
    </w:pPr>
  </w:style>
  <w:style w:type="paragraph" w:customStyle="1" w:styleId="TableParagraph">
    <w:name w:val="Table Paragraph"/>
    <w:basedOn w:val="a0"/>
    <w:uiPriority w:val="1"/>
    <w:qFormat/>
    <w:rsid w:val="00A80844"/>
  </w:style>
  <w:style w:type="paragraph" w:styleId="a6">
    <w:name w:val="header"/>
    <w:basedOn w:val="a0"/>
    <w:link w:val="Char0"/>
    <w:uiPriority w:val="99"/>
    <w:unhideWhenUsed/>
    <w:rsid w:val="006F2987"/>
    <w:pPr>
      <w:tabs>
        <w:tab w:val="center" w:pos="4513"/>
        <w:tab w:val="right" w:pos="9026"/>
      </w:tabs>
      <w:snapToGrid w:val="0"/>
    </w:pPr>
  </w:style>
  <w:style w:type="character" w:customStyle="1" w:styleId="Char0">
    <w:name w:val="머리글 Char"/>
    <w:basedOn w:val="a1"/>
    <w:link w:val="a6"/>
    <w:uiPriority w:val="99"/>
    <w:rsid w:val="006F2987"/>
    <w:rPr>
      <w:rFonts w:ascii="한컴돋움" w:eastAsia="한컴돋움" w:hAnsi="한컴돋움" w:cs="한컴돋움"/>
      <w:kern w:val="0"/>
      <w:sz w:val="22"/>
      <w:lang w:val="vi" w:eastAsia="en-US"/>
    </w:rPr>
  </w:style>
  <w:style w:type="paragraph" w:styleId="a7">
    <w:name w:val="footer"/>
    <w:basedOn w:val="a0"/>
    <w:link w:val="Char1"/>
    <w:uiPriority w:val="99"/>
    <w:unhideWhenUsed/>
    <w:rsid w:val="006F2987"/>
    <w:pPr>
      <w:tabs>
        <w:tab w:val="center" w:pos="4513"/>
        <w:tab w:val="right" w:pos="9026"/>
      </w:tabs>
      <w:snapToGrid w:val="0"/>
    </w:pPr>
  </w:style>
  <w:style w:type="character" w:customStyle="1" w:styleId="Char1">
    <w:name w:val="바닥글 Char"/>
    <w:basedOn w:val="a1"/>
    <w:link w:val="a7"/>
    <w:uiPriority w:val="99"/>
    <w:rsid w:val="006F2987"/>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223</Words>
  <Characters>1275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2023-10-15T05:52:00Z</dcterms:created>
  <dcterms:modified xsi:type="dcterms:W3CDTF">2023-10-15T06:28:00Z</dcterms:modified>
</cp:coreProperties>
</file>