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83DBF" w14:textId="72ED6C38" w:rsidR="008B5499" w:rsidRPr="008B5499" w:rsidRDefault="008B5499" w:rsidP="008B5499">
      <w:pPr>
        <w:spacing w:before="74"/>
        <w:rPr>
          <w:rFonts w:ascii="Arial" w:hAnsi="Arial" w:cs="Arial"/>
          <w:sz w:val="21"/>
        </w:rPr>
      </w:pPr>
      <w:r w:rsidRPr="008B5499">
        <w:rPr>
          <w:rFonts w:ascii="Arial" w:hAnsi="Arial" w:cs="Arial"/>
          <w:spacing w:val="-2"/>
          <w:w w:val="90"/>
          <w:sz w:val="21"/>
        </w:rPr>
        <w:t>Enforcement Decree of the Adjustment of International Taxes Act§2</w:t>
      </w:r>
      <w:r w:rsidRPr="008B5499">
        <w:rPr>
          <w:rFonts w:ascii="맑은 고딕" w:eastAsia="맑은 고딕" w:hAnsi="맑은 고딕" w:cs="맑은 고딕" w:hint="eastAsia"/>
          <w:spacing w:val="-2"/>
          <w:w w:val="90"/>
          <w:sz w:val="21"/>
        </w:rPr>
        <w:t>②</w:t>
      </w:r>
      <w:r w:rsidRPr="008B5499">
        <w:rPr>
          <w:rFonts w:ascii="Arial" w:hAnsi="Arial" w:cs="Arial"/>
          <w:spacing w:val="-2"/>
          <w:w w:val="90"/>
          <w:sz w:val="21"/>
        </w:rPr>
        <w:t xml:space="preserve">(3) </w:t>
      </w:r>
      <w:r w:rsidRPr="008B5499">
        <w:rPr>
          <w:rFonts w:ascii="Arial" w:hAnsi="Arial" w:cs="Arial"/>
          <w:spacing w:val="-4"/>
          <w:w w:val="90"/>
          <w:sz w:val="21"/>
        </w:rPr>
        <w:t xml:space="preserve">The indirect ownership ratio of stocks is calculated by the following </w:t>
      </w:r>
      <w:proofErr w:type="spellStart"/>
      <w:r w:rsidRPr="008B5499">
        <w:rPr>
          <w:rFonts w:ascii="Arial" w:hAnsi="Arial" w:cs="Arial"/>
          <w:spacing w:val="-4"/>
          <w:w w:val="90"/>
          <w:sz w:val="21"/>
        </w:rPr>
        <w:t>methods</w:t>
      </w:r>
      <w:r w:rsidRPr="008B5499">
        <w:rPr>
          <w:rFonts w:ascii="Arial" w:hAnsi="Arial" w:cs="Arial"/>
          <w:spacing w:val="-4"/>
          <w:w w:val="90"/>
          <w:sz w:val="21"/>
        </w:rPr>
        <w:t>m</w:t>
      </w:r>
      <w:proofErr w:type="spellEnd"/>
      <w:r w:rsidRPr="008B5499">
        <w:rPr>
          <w:rFonts w:ascii="Arial" w:hAnsi="Arial" w:cs="Arial"/>
          <w:spacing w:val="-4"/>
          <w:w w:val="90"/>
          <w:sz w:val="21"/>
        </w:rPr>
        <w:t xml:space="preserve"> 1. </w:t>
      </w:r>
      <w:r w:rsidRPr="008B5499">
        <w:rPr>
          <w:rFonts w:ascii="Arial" w:hAnsi="Arial" w:cs="Arial"/>
          <w:spacing w:val="-8"/>
          <w:w w:val="90"/>
          <w:sz w:val="21"/>
        </w:rPr>
        <w:t>Where one corporation owns at least 50/100 of the voting stocks of a corporation (hereinafter referred to as "shareholder corporation"), which is a shareholder of the other corporation (hereinafter referred to as "shareholder corporation"), the ratio of voting stocks of the other corporation (hereinafter referred to as "shareholder corporation's share ownership ratio") shall be the indirect ownership ratio of one corporation to the other. However, if there are two or more shareholder corporations, the total ratio of the ratio calculated for each shareholder corporation shall be the indirect ownership ratio of one corporation to the other.</w:t>
      </w:r>
      <w:r w:rsidRPr="008B5499">
        <w:rPr>
          <w:rFonts w:ascii="Arial" w:hAnsi="Arial" w:cs="Arial"/>
          <w:spacing w:val="-8"/>
          <w:w w:val="90"/>
          <w:sz w:val="21"/>
        </w:rPr>
        <w:t xml:space="preserve"> 2. </w:t>
      </w:r>
      <w:r w:rsidRPr="008B5499">
        <w:rPr>
          <w:rFonts w:ascii="Arial" w:hAnsi="Arial" w:cs="Arial"/>
          <w:w w:val="85"/>
          <w:sz w:val="21"/>
        </w:rPr>
        <w:t>If one corporation owns less than 50/100 of the voting stocks of the shareholder corporation of the other corporation, the ratio of ownership multiplied by the shareholder corporation's share ownership ratio shall be the indirect ownership ratio of one corporation to the other. However, if there are two or more shareholder corporations, the total ratio of the ratio calculated for each shareholder corporation shall be the indirect ownership ratio of one corporation to the other</w:t>
      </w:r>
      <w:r w:rsidRPr="008B5499">
        <w:rPr>
          <w:rFonts w:ascii="Arial" w:hAnsi="Arial" w:cs="Arial"/>
          <w:w w:val="95"/>
          <w:sz w:val="21"/>
        </w:rPr>
        <w:t>.</w:t>
      </w:r>
      <w:r w:rsidRPr="008B5499">
        <w:rPr>
          <w:rFonts w:ascii="Arial" w:hAnsi="Arial" w:cs="Arial"/>
          <w:w w:val="95"/>
          <w:sz w:val="21"/>
        </w:rPr>
        <w:t xml:space="preserve"> 3. </w:t>
      </w:r>
      <w:r w:rsidRPr="008B5499">
        <w:rPr>
          <w:rFonts w:ascii="Arial" w:hAnsi="Arial" w:cs="Arial"/>
          <w:w w:val="85"/>
          <w:sz w:val="21"/>
        </w:rPr>
        <w:t>The calculation methods in subparagraphs 1 and 2 shall apply mutatis mutandis even if one or more corporations are interposed between the intermediate corporation of the other corporation and one of the corporations, and these corporations are connected through a stock ownership relationship</w:t>
      </w:r>
      <w:r w:rsidRPr="008B5499">
        <w:rPr>
          <w:rFonts w:ascii="Arial" w:hAnsi="Arial" w:cs="Arial"/>
          <w:sz w:val="21"/>
        </w:rPr>
        <w:t>.</w:t>
      </w:r>
    </w:p>
    <w:p w14:paraId="54650B14" w14:textId="77777777" w:rsidR="008B5499" w:rsidRPr="008B5499" w:rsidRDefault="008B5499">
      <w:pPr>
        <w:rPr>
          <w:rFonts w:ascii="Arial" w:hAnsi="Arial" w:cs="Arial"/>
        </w:rPr>
      </w:pPr>
    </w:p>
    <w:sectPr w:rsidR="008B5499" w:rsidRPr="008B549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컴돋움">
    <w:altName w:val="한컴돋움"/>
    <w:panose1 w:val="02030600000101010101"/>
    <w:charset w:val="81"/>
    <w:family w:val="roman"/>
    <w:pitch w:val="variable"/>
    <w:sig w:usb0="F7FFAFFF" w:usb1="FBDFFFFF" w:usb2="00FFFFFF" w:usb3="00000000" w:csb0="8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9EE"/>
    <w:multiLevelType w:val="multilevel"/>
    <w:tmpl w:val="417479D6"/>
    <w:styleLink w:val="1"/>
    <w:lvl w:ilvl="0">
      <w:start w:val="1"/>
      <w:numFmt w:val="decimal"/>
      <w:lvlText w:val="%1."/>
      <w:lvlJc w:val="left"/>
      <w:pPr>
        <w:ind w:left="397" w:hanging="397"/>
      </w:pPr>
      <w:rPr>
        <w:rFonts w:hint="eastAsia"/>
      </w:rPr>
    </w:lvl>
    <w:lvl w:ilvl="1">
      <w:start w:val="1"/>
      <w:numFmt w:val="lowerRoman"/>
      <w:suff w:val="space"/>
      <w:lvlText w:val="%2."/>
      <w:lvlJc w:val="left"/>
      <w:pPr>
        <w:ind w:left="794" w:hanging="397"/>
      </w:pPr>
      <w:rPr>
        <w:rFonts w:hint="eastAsia"/>
      </w:rPr>
    </w:lvl>
    <w:lvl w:ilvl="2">
      <w:start w:val="1"/>
      <w:numFmt w:val="decimal"/>
      <w:suff w:val="space"/>
      <w:lvlText w:val="(%3)"/>
      <w:lvlJc w:val="left"/>
      <w:pPr>
        <w:ind w:left="1191" w:hanging="397"/>
      </w:pPr>
      <w:rPr>
        <w:rFonts w:hint="eastAsia"/>
      </w:rPr>
    </w:lvl>
    <w:lvl w:ilvl="3">
      <w:start w:val="1"/>
      <w:numFmt w:val="decimalEnclosedCircle"/>
      <w:suff w:val="space"/>
      <w:lvlText w:val="%4"/>
      <w:lvlJc w:val="left"/>
      <w:pPr>
        <w:ind w:left="1588" w:hanging="397"/>
      </w:pPr>
      <w:rPr>
        <w:rFonts w:hint="eastAsia"/>
      </w:rPr>
    </w:lvl>
    <w:lvl w:ilvl="4">
      <w:start w:val="1"/>
      <w:numFmt w:val="lowerLetter"/>
      <w:suff w:val="space"/>
      <w:lvlText w:val="%5."/>
      <w:lvlJc w:val="left"/>
      <w:pPr>
        <w:ind w:left="1985" w:hanging="397"/>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CE4901"/>
    <w:multiLevelType w:val="multilevel"/>
    <w:tmpl w:val="60F4F048"/>
    <w:styleLink w:val="ss"/>
    <w:lvl w:ilvl="0">
      <w:start w:val="1"/>
      <w:numFmt w:val="decimal"/>
      <w:lvlText w:val="%1."/>
      <w:lvlJc w:val="left"/>
      <w:pPr>
        <w:ind w:left="357" w:hanging="357"/>
      </w:pPr>
      <w:rPr>
        <w:rFonts w:hint="default"/>
      </w:rPr>
    </w:lvl>
    <w:lvl w:ilvl="1">
      <w:start w:val="1"/>
      <w:numFmt w:val="decimal"/>
      <w:lvlText w:val="%2."/>
      <w:lvlJc w:val="left"/>
      <w:pPr>
        <w:ind w:left="357" w:hanging="357"/>
      </w:pPr>
      <w:rPr>
        <w:rFonts w:asciiTheme="minorHAnsi" w:eastAsia="바탕" w:hAnsiTheme="minorHAnsi" w:cstheme="minorBidi" w:hint="eastAsia"/>
      </w:rPr>
    </w:lvl>
    <w:lvl w:ilvl="2">
      <w:start w:val="1"/>
      <w:numFmt w:val="decimal"/>
      <w:suff w:val="space"/>
      <w:lvlText w:val="(%3)"/>
      <w:lvlJc w:val="left"/>
      <w:pPr>
        <w:ind w:left="799" w:hanging="396"/>
      </w:pPr>
      <w:rPr>
        <w:rFonts w:hint="eastAsia"/>
      </w:rPr>
    </w:lvl>
    <w:lvl w:ilvl="3">
      <w:start w:val="1"/>
      <w:numFmt w:val="lowerRoman"/>
      <w:suff w:val="space"/>
      <w:lvlText w:val="%4."/>
      <w:lvlJc w:val="left"/>
      <w:pPr>
        <w:ind w:left="1202" w:hanging="403"/>
      </w:pPr>
      <w:rPr>
        <w:rFonts w:hint="default"/>
        <w:b w:val="0"/>
        <w:bCs w:val="0"/>
      </w:rPr>
    </w:lvl>
    <w:lvl w:ilvl="4">
      <w:start w:val="1"/>
      <w:numFmt w:val="decimal"/>
      <w:lvlText w:val="%5)"/>
      <w:lvlJc w:val="left"/>
      <w:pPr>
        <w:ind w:left="1559" w:hanging="357"/>
      </w:pPr>
      <w:rPr>
        <w:rFonts w:hint="default"/>
      </w:rPr>
    </w:lvl>
    <w:lvl w:ilvl="5">
      <w:start w:val="1"/>
      <w:numFmt w:val="upperLetter"/>
      <w:lvlText w:val="%6."/>
      <w:lvlJc w:val="left"/>
      <w:pPr>
        <w:ind w:left="1962" w:hanging="363"/>
      </w:pPr>
      <w:rPr>
        <w:rFonts w:hint="eastAsia"/>
      </w:rPr>
    </w:lvl>
    <w:lvl w:ilvl="6">
      <w:start w:val="1"/>
      <w:numFmt w:val="lowerRoman"/>
      <w:lvlText w:val="%7."/>
      <w:lvlJc w:val="right"/>
      <w:pPr>
        <w:ind w:left="2398" w:hanging="396"/>
      </w:pPr>
      <w:rPr>
        <w:rFonts w:hint="eastAsia"/>
      </w:rPr>
    </w:lvl>
    <w:lvl w:ilvl="7">
      <w:start w:val="1"/>
      <w:numFmt w:val="decimal"/>
      <w:lvlText w:val="%8."/>
      <w:lvlJc w:val="left"/>
      <w:pPr>
        <w:ind w:left="2801" w:hanging="403"/>
      </w:pPr>
      <w:rPr>
        <w:rFonts w:hint="eastAsia"/>
      </w:rPr>
    </w:lvl>
    <w:lvl w:ilvl="8">
      <w:start w:val="1"/>
      <w:numFmt w:val="lowerRoman"/>
      <w:lvlText w:val="%9."/>
      <w:lvlJc w:val="right"/>
      <w:pPr>
        <w:ind w:left="4399" w:hanging="400"/>
      </w:pPr>
      <w:rPr>
        <w:rFonts w:hint="eastAsia"/>
      </w:rPr>
    </w:lvl>
  </w:abstractNum>
  <w:abstractNum w:abstractNumId="2" w15:restartNumberingAfterBreak="0">
    <w:nsid w:val="1FAC4F7F"/>
    <w:multiLevelType w:val="multilevel"/>
    <w:tmpl w:val="A58A0F22"/>
    <w:styleLink w:val="a"/>
    <w:lvl w:ilvl="0">
      <w:start w:val="1"/>
      <w:numFmt w:val="decimal"/>
      <w:lvlText w:val="%1."/>
      <w:lvlJc w:val="left"/>
      <w:pPr>
        <w:ind w:left="800" w:hanging="360"/>
      </w:pPr>
      <w:rPr>
        <w:rFonts w:hint="default"/>
      </w:r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abstractNum w:abstractNumId="3" w15:restartNumberingAfterBreak="0">
    <w:nsid w:val="7F721284"/>
    <w:multiLevelType w:val="hybridMultilevel"/>
    <w:tmpl w:val="F5C4F23A"/>
    <w:lvl w:ilvl="0" w:tplc="244E1206">
      <w:start w:val="1"/>
      <w:numFmt w:val="decimal"/>
      <w:lvlText w:val="%1."/>
      <w:lvlJc w:val="left"/>
      <w:pPr>
        <w:ind w:left="618" w:hanging="278"/>
        <w:jc w:val="left"/>
      </w:pPr>
      <w:rPr>
        <w:rFonts w:ascii="한컴돋움" w:eastAsia="한컴돋움" w:hAnsi="한컴돋움" w:cs="한컴돋움" w:hint="default"/>
        <w:b w:val="0"/>
        <w:bCs w:val="0"/>
        <w:i w:val="0"/>
        <w:iCs w:val="0"/>
        <w:spacing w:val="-6"/>
        <w:w w:val="80"/>
        <w:sz w:val="21"/>
        <w:szCs w:val="21"/>
        <w:lang w:val="vi" w:eastAsia="en-US" w:bidi="ar-SA"/>
      </w:rPr>
    </w:lvl>
    <w:lvl w:ilvl="1" w:tplc="BAB67792">
      <w:numFmt w:val="bullet"/>
      <w:lvlText w:val="•"/>
      <w:lvlJc w:val="left"/>
      <w:pPr>
        <w:ind w:left="1312" w:hanging="278"/>
      </w:pPr>
      <w:rPr>
        <w:rFonts w:hint="default"/>
        <w:lang w:val="vi" w:eastAsia="en-US" w:bidi="ar-SA"/>
      </w:rPr>
    </w:lvl>
    <w:lvl w:ilvl="2" w:tplc="BCC8C11A">
      <w:numFmt w:val="bullet"/>
      <w:lvlText w:val="•"/>
      <w:lvlJc w:val="left"/>
      <w:pPr>
        <w:ind w:left="2004" w:hanging="278"/>
      </w:pPr>
      <w:rPr>
        <w:rFonts w:hint="default"/>
        <w:lang w:val="vi" w:eastAsia="en-US" w:bidi="ar-SA"/>
      </w:rPr>
    </w:lvl>
    <w:lvl w:ilvl="3" w:tplc="B0EE46EC">
      <w:numFmt w:val="bullet"/>
      <w:lvlText w:val="•"/>
      <w:lvlJc w:val="left"/>
      <w:pPr>
        <w:ind w:left="2696" w:hanging="278"/>
      </w:pPr>
      <w:rPr>
        <w:rFonts w:hint="default"/>
        <w:lang w:val="vi" w:eastAsia="en-US" w:bidi="ar-SA"/>
      </w:rPr>
    </w:lvl>
    <w:lvl w:ilvl="4" w:tplc="5EEC01EE">
      <w:numFmt w:val="bullet"/>
      <w:lvlText w:val="•"/>
      <w:lvlJc w:val="left"/>
      <w:pPr>
        <w:ind w:left="3388" w:hanging="278"/>
      </w:pPr>
      <w:rPr>
        <w:rFonts w:hint="default"/>
        <w:lang w:val="vi" w:eastAsia="en-US" w:bidi="ar-SA"/>
      </w:rPr>
    </w:lvl>
    <w:lvl w:ilvl="5" w:tplc="6E08AE9C">
      <w:numFmt w:val="bullet"/>
      <w:lvlText w:val="•"/>
      <w:lvlJc w:val="left"/>
      <w:pPr>
        <w:ind w:left="4080" w:hanging="278"/>
      </w:pPr>
      <w:rPr>
        <w:rFonts w:hint="default"/>
        <w:lang w:val="vi" w:eastAsia="en-US" w:bidi="ar-SA"/>
      </w:rPr>
    </w:lvl>
    <w:lvl w:ilvl="6" w:tplc="360A96BA">
      <w:numFmt w:val="bullet"/>
      <w:lvlText w:val="•"/>
      <w:lvlJc w:val="left"/>
      <w:pPr>
        <w:ind w:left="4772" w:hanging="278"/>
      </w:pPr>
      <w:rPr>
        <w:rFonts w:hint="default"/>
        <w:lang w:val="vi" w:eastAsia="en-US" w:bidi="ar-SA"/>
      </w:rPr>
    </w:lvl>
    <w:lvl w:ilvl="7" w:tplc="F7007E86">
      <w:numFmt w:val="bullet"/>
      <w:lvlText w:val="•"/>
      <w:lvlJc w:val="left"/>
      <w:pPr>
        <w:ind w:left="5464" w:hanging="278"/>
      </w:pPr>
      <w:rPr>
        <w:rFonts w:hint="default"/>
        <w:lang w:val="vi" w:eastAsia="en-US" w:bidi="ar-SA"/>
      </w:rPr>
    </w:lvl>
    <w:lvl w:ilvl="8" w:tplc="673C04A6">
      <w:numFmt w:val="bullet"/>
      <w:lvlText w:val="•"/>
      <w:lvlJc w:val="left"/>
      <w:pPr>
        <w:ind w:left="6156" w:hanging="278"/>
      </w:pPr>
      <w:rPr>
        <w:rFonts w:hint="default"/>
        <w:lang w:val="vi" w:eastAsia="en-US" w:bidi="ar-SA"/>
      </w:rPr>
    </w:lvl>
  </w:abstractNum>
  <w:num w:numId="1" w16cid:durableId="816262694">
    <w:abstractNumId w:val="1"/>
  </w:num>
  <w:num w:numId="2" w16cid:durableId="696541234">
    <w:abstractNumId w:val="1"/>
  </w:num>
  <w:num w:numId="3" w16cid:durableId="1820804146">
    <w:abstractNumId w:val="1"/>
  </w:num>
  <w:num w:numId="4" w16cid:durableId="2018457640">
    <w:abstractNumId w:val="1"/>
  </w:num>
  <w:num w:numId="5" w16cid:durableId="1313019655">
    <w:abstractNumId w:val="0"/>
  </w:num>
  <w:num w:numId="6" w16cid:durableId="1173034868">
    <w:abstractNumId w:val="2"/>
  </w:num>
  <w:num w:numId="7" w16cid:durableId="393896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99"/>
    <w:rsid w:val="00015673"/>
    <w:rsid w:val="003C432E"/>
    <w:rsid w:val="00512FF6"/>
    <w:rsid w:val="008B5499"/>
    <w:rsid w:val="009E56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2928"/>
  <w15:chartTrackingRefBased/>
  <w15:docId w15:val="{DE0167E1-682A-405C-9DBB-25613F4C8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s">
    <w:name w:val="ss"/>
    <w:uiPriority w:val="99"/>
    <w:rsid w:val="00512FF6"/>
    <w:pPr>
      <w:numPr>
        <w:numId w:val="1"/>
      </w:numPr>
    </w:pPr>
  </w:style>
  <w:style w:type="numbering" w:customStyle="1" w:styleId="1">
    <w:name w:val="스타일1"/>
    <w:uiPriority w:val="99"/>
    <w:rsid w:val="009E5637"/>
    <w:pPr>
      <w:numPr>
        <w:numId w:val="5"/>
      </w:numPr>
    </w:pPr>
  </w:style>
  <w:style w:type="numbering" w:customStyle="1" w:styleId="a">
    <w:name w:val="데이터편집"/>
    <w:uiPriority w:val="99"/>
    <w:rsid w:val="00015673"/>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daewon yeo</dc:creator>
  <cp:keywords/>
  <dc:description/>
  <cp:lastModifiedBy>daewon yeo</cp:lastModifiedBy>
  <cp:revision>1</cp:revision>
  <dcterms:created xsi:type="dcterms:W3CDTF">2023-10-13T23:47:00Z</dcterms:created>
  <dcterms:modified xsi:type="dcterms:W3CDTF">2023-10-13T23:55:00Z</dcterms:modified>
</cp:coreProperties>
</file>