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ABAA" w14:textId="3E23540E" w:rsidR="009317EE" w:rsidRDefault="00B0293D">
      <w:r>
        <w:t>조정소득금액 = 해당 사업연도의 소득금액* + 세무상 감가상각비(</w:t>
      </w:r>
      <w:proofErr w:type="spellStart"/>
      <w:r>
        <w:t>법법</w:t>
      </w:r>
      <w:proofErr w:type="spellEnd"/>
      <w:r>
        <w:t xml:space="preserve">§23) + 국외특수관계인 관련 순이자비용 * 지급이자의 </w:t>
      </w:r>
      <w:proofErr w:type="spellStart"/>
      <w:r>
        <w:t>손금불산입</w:t>
      </w:r>
      <w:proofErr w:type="spellEnd"/>
      <w:r>
        <w:t>(</w:t>
      </w:r>
      <w:proofErr w:type="spellStart"/>
      <w:r>
        <w:t>법법</w:t>
      </w:r>
      <w:proofErr w:type="spellEnd"/>
      <w:r>
        <w:t>§28), 정상가격에 의한 과세조정(</w:t>
      </w:r>
      <w:proofErr w:type="spellStart"/>
      <w:r>
        <w:t>국조법</w:t>
      </w:r>
      <w:proofErr w:type="spellEnd"/>
      <w:r>
        <w:t xml:space="preserve">§6,7), 출자금액 대비 과다차입금 지급이자의 </w:t>
      </w:r>
      <w:proofErr w:type="spellStart"/>
      <w:r>
        <w:t>손금불산입</w:t>
      </w:r>
      <w:proofErr w:type="spellEnd"/>
      <w:r>
        <w:t>(</w:t>
      </w:r>
      <w:proofErr w:type="spellStart"/>
      <w:r>
        <w:t>국조법</w:t>
      </w:r>
      <w:proofErr w:type="spellEnd"/>
      <w:r>
        <w:t xml:space="preserve">§22,23), 혼성금융상품 관련 이자비용 </w:t>
      </w:r>
      <w:proofErr w:type="spellStart"/>
      <w:r>
        <w:t>손금불산입</w:t>
      </w:r>
      <w:proofErr w:type="spellEnd"/>
      <w:r>
        <w:t>(</w:t>
      </w:r>
      <w:proofErr w:type="spellStart"/>
      <w:r>
        <w:t>국조법</w:t>
      </w:r>
      <w:proofErr w:type="spellEnd"/>
      <w:r>
        <w:t>§25)규정을 적용하기 전 소득금액, 조정소득금액이 ‘0’이하인 경우는 ‘0’으로 함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3D"/>
    <w:rsid w:val="009317EE"/>
    <w:rsid w:val="00B0293D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55DB"/>
  <w15:chartTrackingRefBased/>
  <w15:docId w15:val="{8C37E208-24A1-47F6-8129-8F965A65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2023-09-27T16:09:00Z</dcterms:created>
  <dcterms:modified xsi:type="dcterms:W3CDTF">2023-09-27T16:09:00Z</dcterms:modified>
</cp:coreProperties>
</file>