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1DAE" w14:textId="7204BBCC" w:rsidR="003C432E" w:rsidRPr="00C76BEA" w:rsidRDefault="00C76BEA" w:rsidP="00C76BEA">
      <w:pPr>
        <w:rPr>
          <w:rFonts w:ascii="Arial" w:hAnsi="Arial" w:cs="Arial"/>
        </w:rPr>
      </w:pPr>
      <w:r w:rsidRPr="00C76BEA">
        <w:rPr>
          <w:rFonts w:ascii="Arial" w:hAnsi="Arial" w:cs="Arial"/>
        </w:rPr>
        <w:t></w:t>
      </w:r>
      <w:r w:rsidRPr="00C76BEA"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Enforcement Rules of the International Tax Adjustment Act [attached Form 26 (A)]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(Front)</w:t>
      </w:r>
      <w:r w:rsidRPr="00C76BEA"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Business Year</w:t>
      </w:r>
      <w:r w:rsidRPr="00C76BEA"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. . .</w:t>
      </w:r>
      <w:r w:rsidRPr="00C76BEA"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∼</w:t>
      </w:r>
      <w:r w:rsidRPr="00C76BEA">
        <w:rPr>
          <w:rFonts w:ascii="Arial" w:hAnsi="Arial" w:cs="Arial"/>
          <w:lang w:eastAsia="ko-KR"/>
        </w:rPr>
        <w:t xml:space="preserve"> </w:t>
      </w:r>
      <w:r w:rsidRPr="00C76BEA">
        <w:rPr>
          <w:rFonts w:ascii="Arial" w:hAnsi="Arial" w:cs="Arial"/>
        </w:rPr>
        <w:t>. . .</w:t>
      </w:r>
      <w:r w:rsidRPr="00C76BEA"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Statement of adjustment for net interest expenses paid to related persons abroad (A)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Corporate name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Calculation of adjusted income amount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①</w:t>
      </w:r>
      <w:r w:rsidRPr="00C76BEA">
        <w:rPr>
          <w:rFonts w:ascii="Arial" w:hAnsi="Arial" w:cs="Arial"/>
        </w:rPr>
        <w:t xml:space="preserve"> Income amount for the relevant tax year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②</w:t>
      </w:r>
      <w:r w:rsidRPr="00C76BEA">
        <w:rPr>
          <w:rFonts w:ascii="Arial" w:hAnsi="Arial" w:cs="Arial"/>
        </w:rPr>
        <w:t xml:space="preserve"> Depreciation expenses calculated as deductible expenses in accordance with Article 23 of the Corporate Tax Act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③</w:t>
      </w:r>
      <w:r w:rsidRPr="00C76BEA">
        <w:rPr>
          <w:rFonts w:ascii="Arial" w:hAnsi="Arial" w:cs="Arial"/>
        </w:rPr>
        <w:t xml:space="preserve"> Net interest expenses paid to overseas related parties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④</w:t>
      </w:r>
      <w:r w:rsidRPr="00C76BEA">
        <w:rPr>
          <w:rFonts w:ascii="Arial" w:hAnsi="Arial" w:cs="Arial"/>
        </w:rPr>
        <w:t xml:space="preserve"> Adjusted income amount (</w:t>
      </w:r>
      <w:r w:rsidRPr="00C76BEA">
        <w:rPr>
          <w:rFonts w:ascii="맑은 고딕" w:eastAsia="맑은 고딕" w:hAnsi="맑은 고딕" w:cs="맑은 고딕" w:hint="eastAsia"/>
        </w:rPr>
        <w:t>①</w:t>
      </w:r>
      <w:r w:rsidRPr="00C76BEA">
        <w:rPr>
          <w:rFonts w:ascii="Arial" w:hAnsi="Arial" w:cs="Arial"/>
        </w:rPr>
        <w:t xml:space="preserve"> +</w:t>
      </w:r>
      <w:r w:rsidRPr="00C76BEA">
        <w:rPr>
          <w:rFonts w:ascii="맑은 고딕" w:eastAsia="맑은 고딕" w:hAnsi="맑은 고딕" w:cs="맑은 고딕" w:hint="eastAsia"/>
        </w:rPr>
        <w:t>②</w:t>
      </w:r>
      <w:r w:rsidRPr="00C76BEA">
        <w:rPr>
          <w:rFonts w:ascii="Arial" w:hAnsi="Arial" w:cs="Arial"/>
        </w:rPr>
        <w:t xml:space="preserve"> +</w:t>
      </w:r>
      <w:r w:rsidRPr="00C76BEA">
        <w:rPr>
          <w:rFonts w:ascii="맑은 고딕" w:eastAsia="맑은 고딕" w:hAnsi="맑은 고딕" w:cs="맑은 고딕" w:hint="eastAsia"/>
        </w:rPr>
        <w:t>③</w:t>
      </w:r>
      <w:r w:rsidRPr="00C76BEA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Calculation of net interest expense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⑤</w:t>
      </w:r>
      <w:r w:rsidRPr="00C76BEA">
        <w:rPr>
          <w:rFonts w:ascii="Arial" w:hAnsi="Arial" w:cs="Arial"/>
        </w:rPr>
        <w:t xml:space="preserve"> Interest paid to overseas specially related persons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⑥</w:t>
      </w:r>
      <w:r w:rsidRPr="00C76BEA">
        <w:rPr>
          <w:rFonts w:ascii="Arial" w:hAnsi="Arial" w:cs="Arial"/>
        </w:rPr>
        <w:t xml:space="preserve"> Interest received from overseas specially related persons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⑦</w:t>
      </w:r>
      <w:r w:rsidRPr="00C76BEA">
        <w:rPr>
          <w:rFonts w:ascii="Arial" w:hAnsi="Arial" w:cs="Arial"/>
        </w:rPr>
        <w:t xml:space="preserve"> Net interest expenses paid to overseas related parties (=</w:t>
      </w:r>
      <w:r w:rsidRPr="00C76BEA">
        <w:rPr>
          <w:rFonts w:ascii="맑은 고딕" w:eastAsia="맑은 고딕" w:hAnsi="맑은 고딕" w:cs="맑은 고딕" w:hint="eastAsia"/>
        </w:rPr>
        <w:t>③</w:t>
      </w:r>
      <w:r w:rsidRPr="00C76BE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Calculation of excessive interest expense compared to adjusted income amount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⑧</w:t>
      </w:r>
      <w:r w:rsidRPr="00C76BEA">
        <w:rPr>
          <w:rFonts w:ascii="Arial" w:hAnsi="Arial" w:cs="Arial"/>
        </w:rPr>
        <w:t xml:space="preserve"> Excessive interest expenses compared to adjusted income amount (</w:t>
      </w:r>
      <w:r w:rsidRPr="00C76BEA">
        <w:rPr>
          <w:rFonts w:ascii="맑은 고딕" w:eastAsia="맑은 고딕" w:hAnsi="맑은 고딕" w:cs="맑은 고딕" w:hint="eastAsia"/>
        </w:rPr>
        <w:t>⑦</w:t>
      </w:r>
      <w:r w:rsidRPr="00C76BEA">
        <w:rPr>
          <w:rFonts w:ascii="Arial" w:hAnsi="Arial" w:cs="Arial"/>
        </w:rPr>
        <w:t>-</w:t>
      </w:r>
      <w:r w:rsidRPr="00C76BEA">
        <w:rPr>
          <w:rFonts w:ascii="맑은 고딕" w:eastAsia="맑은 고딕" w:hAnsi="맑은 고딕" w:cs="맑은 고딕" w:hint="eastAsia"/>
        </w:rPr>
        <w:t>④</w:t>
      </w:r>
      <w:r w:rsidRPr="00C76BEA">
        <w:rPr>
          <w:rFonts w:ascii="Arial" w:hAnsi="Arial" w:cs="Arial"/>
        </w:rPr>
        <w:t>×30%)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Amount not included in deductible expenses pursuant to Article 22 of the International Tax Adjustment Act</w:t>
      </w:r>
      <w:r w:rsidRPr="00C76BE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 xml:space="preserve">The larger of </w:t>
      </w:r>
      <w:r w:rsidRPr="00C76BEA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 w:rsidRPr="00C76BEA"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⑧</w:t>
      </w:r>
      <w:r w:rsidRPr="00C76BE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⑨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Times New Roman" w:eastAsia="맑은 고딕" w:hAnsi="Times New Roman" w:cs="맑은 고딕"/>
          <w:lang w:eastAsia="ko-KR"/>
        </w:rPr>
        <w:t xml:space="preserve"> </w:t>
      </w:r>
      <w:r w:rsidRPr="00C76BEA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Comparison with the amount excluded from deductible expenses under Article 22 of the Act on Adjustment of International Taxes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5.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Calculation of amount not included in deductible expenses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⑪</w:t>
      </w:r>
      <w:r w:rsidRPr="00C76BEA">
        <w:rPr>
          <w:rFonts w:ascii="Arial" w:hAnsi="Arial" w:cs="Arial"/>
        </w:rPr>
        <w:t xml:space="preserve"> Foreign specially related corporation name (trade name)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⑫</w:t>
      </w:r>
      <w:r w:rsidRPr="00C76BEA">
        <w:rPr>
          <w:rFonts w:ascii="Arial" w:hAnsi="Arial" w:cs="Arial"/>
        </w:rPr>
        <w:t xml:space="preserve"> Borrowing interest rate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⑬</w:t>
      </w:r>
      <w:r w:rsidRPr="00C76BEA">
        <w:rPr>
          <w:rFonts w:ascii="Arial" w:hAnsi="Arial" w:cs="Arial"/>
        </w:rPr>
        <w:t xml:space="preserve"> Borrowing date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⑭</w:t>
      </w:r>
      <w:r w:rsidRPr="00C76BEA">
        <w:rPr>
          <w:rFonts w:ascii="Arial" w:hAnsi="Arial" w:cs="Arial"/>
        </w:rPr>
        <w:t xml:space="preserve"> Borrowing amount</w:t>
      </w:r>
      <w:r>
        <w:rPr>
          <w:rFonts w:ascii="Arial" w:hAnsi="Arial" w:cs="Arial"/>
        </w:rPr>
        <w:t xml:space="preserve"> </w:t>
      </w:r>
      <w:r w:rsidRPr="00C76BEA">
        <w:rPr>
          <w:rFonts w:ascii="맑은 고딕" w:eastAsia="맑은 고딕" w:hAnsi="맑은 고딕" w:cs="맑은 고딕" w:hint="eastAsia"/>
        </w:rPr>
        <w:t>⑮</w:t>
      </w:r>
      <w:r w:rsidRPr="00C76BEA">
        <w:rPr>
          <w:rFonts w:ascii="Arial" w:hAnsi="Arial" w:cs="Arial"/>
        </w:rPr>
        <w:t xml:space="preserve"> Amount not included as deductible (</w:t>
      </w:r>
      <w:r w:rsidRPr="00C76BEA">
        <w:rPr>
          <w:rFonts w:ascii="맑은 고딕" w:eastAsia="맑은 고딕" w:hAnsi="맑은 고딕" w:cs="맑은 고딕" w:hint="eastAsia"/>
        </w:rPr>
        <w:t>⑫</w:t>
      </w:r>
      <w:r w:rsidRPr="00C76BEA">
        <w:rPr>
          <w:rFonts w:ascii="Arial" w:hAnsi="Arial" w:cs="Arial"/>
        </w:rPr>
        <w:t>×</w:t>
      </w:r>
      <w:r w:rsidRPr="00C76BEA">
        <w:rPr>
          <w:rFonts w:ascii="맑은 고딕" w:eastAsia="맑은 고딕" w:hAnsi="맑은 고딕" w:cs="맑은 고딕" w:hint="eastAsia"/>
        </w:rPr>
        <w:t>⑭</w:t>
      </w:r>
      <w:r w:rsidRPr="00C76BEA">
        <w:rPr>
          <w:rFonts w:ascii="Arial" w:hAnsi="Arial" w:cs="Arial"/>
        </w:rPr>
        <w:t>÷number of days in the year)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Total</w:t>
      </w:r>
      <w:r>
        <w:rPr>
          <w:rFonts w:ascii="Arial" w:hAnsi="Arial" w:cs="Arial"/>
        </w:rPr>
        <w:t xml:space="preserve"> </w:t>
      </w:r>
      <w:r w:rsidRPr="00C76BEA">
        <w:rPr>
          <w:rFonts w:ascii="Arial" w:hAnsi="Arial" w:cs="Arial"/>
        </w:rPr>
        <w:t>210</w:t>
      </w:r>
      <w:r w:rsidRPr="00C76BEA">
        <w:rPr>
          <w:rFonts w:ascii="Arial" w:hAnsi="Arial" w:cs="Arial"/>
        </w:rPr>
        <w:t>㎜</w:t>
      </w:r>
      <w:r w:rsidRPr="00C76BEA">
        <w:rPr>
          <w:rFonts w:ascii="Arial" w:hAnsi="Arial" w:cs="Arial"/>
        </w:rPr>
        <w:t>×297</w:t>
      </w:r>
      <w:r w:rsidRPr="00C76BEA">
        <w:rPr>
          <w:rFonts w:ascii="Arial" w:hAnsi="Arial" w:cs="Arial"/>
        </w:rPr>
        <w:t>㎜</w:t>
      </w:r>
      <w:r w:rsidRPr="00C76BEA">
        <w:rPr>
          <w:rFonts w:ascii="Arial" w:hAnsi="Arial" w:cs="Arial"/>
        </w:rPr>
        <w:t>[white paper 80g/</w:t>
      </w:r>
      <w:r w:rsidRPr="00C76BEA">
        <w:rPr>
          <w:rFonts w:ascii="Arial" w:hAnsi="Arial" w:cs="Arial"/>
        </w:rPr>
        <w:t>㎡</w:t>
      </w:r>
      <w:r w:rsidRPr="00C76BEA">
        <w:rPr>
          <w:rFonts w:ascii="Arial" w:hAnsi="Arial" w:cs="Arial"/>
        </w:rPr>
        <w:t>]</w:t>
      </w:r>
    </w:p>
    <w:sectPr w:rsidR="003C432E" w:rsidRPr="00C76B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F808AE"/>
    <w:multiLevelType w:val="hybridMultilevel"/>
    <w:tmpl w:val="551C7A44"/>
    <w:lvl w:ilvl="0" w:tplc="EFA885B4">
      <w:start w:val="1"/>
      <w:numFmt w:val="decimal"/>
      <w:lvlText w:val="%1."/>
      <w:lvlJc w:val="left"/>
      <w:pPr>
        <w:ind w:left="1653" w:hanging="238"/>
      </w:pPr>
      <w:rPr>
        <w:rFonts w:ascii="함초롬바탕" w:eastAsia="함초롬바탕" w:hAnsi="함초롬바탕" w:cs="함초롬바탕" w:hint="default"/>
        <w:b/>
        <w:bCs/>
        <w:i w:val="0"/>
        <w:iCs w:val="0"/>
        <w:spacing w:val="-5"/>
        <w:w w:val="99"/>
        <w:sz w:val="18"/>
        <w:szCs w:val="18"/>
        <w:lang w:val="vi" w:eastAsia="en-US" w:bidi="ar-SA"/>
      </w:rPr>
    </w:lvl>
    <w:lvl w:ilvl="1" w:tplc="D59EBC42">
      <w:start w:val="1"/>
      <w:numFmt w:val="decimal"/>
      <w:lvlText w:val="%2."/>
      <w:lvlJc w:val="left"/>
      <w:pPr>
        <w:ind w:left="1791" w:hanging="203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3"/>
        <w:w w:val="79"/>
        <w:sz w:val="16"/>
        <w:szCs w:val="16"/>
        <w:lang w:val="vi" w:eastAsia="en-US" w:bidi="ar-SA"/>
      </w:rPr>
    </w:lvl>
    <w:lvl w:ilvl="2" w:tplc="D724FC32">
      <w:numFmt w:val="bullet"/>
      <w:lvlText w:val="•"/>
      <w:lvlJc w:val="left"/>
      <w:pPr>
        <w:ind w:left="2784" w:hanging="203"/>
      </w:pPr>
      <w:rPr>
        <w:rFonts w:hint="default"/>
        <w:lang w:val="vi" w:eastAsia="en-US" w:bidi="ar-SA"/>
      </w:rPr>
    </w:lvl>
    <w:lvl w:ilvl="3" w:tplc="D4985076">
      <w:numFmt w:val="bullet"/>
      <w:lvlText w:val="•"/>
      <w:lvlJc w:val="left"/>
      <w:pPr>
        <w:ind w:left="3768" w:hanging="203"/>
      </w:pPr>
      <w:rPr>
        <w:rFonts w:hint="default"/>
        <w:lang w:val="vi" w:eastAsia="en-US" w:bidi="ar-SA"/>
      </w:rPr>
    </w:lvl>
    <w:lvl w:ilvl="4" w:tplc="484287A0">
      <w:numFmt w:val="bullet"/>
      <w:lvlText w:val="•"/>
      <w:lvlJc w:val="left"/>
      <w:pPr>
        <w:ind w:left="4753" w:hanging="203"/>
      </w:pPr>
      <w:rPr>
        <w:rFonts w:hint="default"/>
        <w:lang w:val="vi" w:eastAsia="en-US" w:bidi="ar-SA"/>
      </w:rPr>
    </w:lvl>
    <w:lvl w:ilvl="5" w:tplc="A1D017CE">
      <w:numFmt w:val="bullet"/>
      <w:lvlText w:val="•"/>
      <w:lvlJc w:val="left"/>
      <w:pPr>
        <w:ind w:left="5737" w:hanging="203"/>
      </w:pPr>
      <w:rPr>
        <w:rFonts w:hint="default"/>
        <w:lang w:val="vi" w:eastAsia="en-US" w:bidi="ar-SA"/>
      </w:rPr>
    </w:lvl>
    <w:lvl w:ilvl="6" w:tplc="7C0C7AAE">
      <w:numFmt w:val="bullet"/>
      <w:lvlText w:val="•"/>
      <w:lvlJc w:val="left"/>
      <w:pPr>
        <w:ind w:left="6722" w:hanging="203"/>
      </w:pPr>
      <w:rPr>
        <w:rFonts w:hint="default"/>
        <w:lang w:val="vi" w:eastAsia="en-US" w:bidi="ar-SA"/>
      </w:rPr>
    </w:lvl>
    <w:lvl w:ilvl="7" w:tplc="C27C9170">
      <w:numFmt w:val="bullet"/>
      <w:lvlText w:val="•"/>
      <w:lvlJc w:val="left"/>
      <w:pPr>
        <w:ind w:left="7706" w:hanging="203"/>
      </w:pPr>
      <w:rPr>
        <w:rFonts w:hint="default"/>
        <w:lang w:val="vi" w:eastAsia="en-US" w:bidi="ar-SA"/>
      </w:rPr>
    </w:lvl>
    <w:lvl w:ilvl="8" w:tplc="0290C30C">
      <w:numFmt w:val="bullet"/>
      <w:lvlText w:val="•"/>
      <w:lvlJc w:val="left"/>
      <w:pPr>
        <w:ind w:left="8690" w:hanging="203"/>
      </w:pPr>
      <w:rPr>
        <w:rFonts w:hint="default"/>
        <w:lang w:val="vi" w:eastAsia="en-US" w:bidi="ar-SA"/>
      </w:rPr>
    </w:lvl>
  </w:abstractNum>
  <w:abstractNum w:abstractNumId="4" w15:restartNumberingAfterBreak="0">
    <w:nsid w:val="6055700D"/>
    <w:multiLevelType w:val="hybridMultilevel"/>
    <w:tmpl w:val="E1C6F09C"/>
    <w:lvl w:ilvl="0" w:tplc="30942B50">
      <w:numFmt w:val="bullet"/>
      <w:lvlText w:val="■"/>
      <w:lvlJc w:val="left"/>
      <w:pPr>
        <w:ind w:left="1626" w:hanging="213"/>
      </w:pPr>
      <w:rPr>
        <w:rFonts w:ascii="한컴돋움" w:eastAsia="한컴돋움" w:hAnsi="한컴돋움" w:cs="한컴돋움" w:hint="default"/>
        <w:w w:val="89"/>
        <w:lang w:val="vi" w:eastAsia="en-US" w:bidi="ar-SA"/>
      </w:rPr>
    </w:lvl>
    <w:lvl w:ilvl="1" w:tplc="0B0A02D0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67441052">
      <w:numFmt w:val="bullet"/>
      <w:lvlText w:val="-"/>
      <w:lvlJc w:val="left"/>
      <w:pPr>
        <w:ind w:left="2031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9300E88C">
      <w:numFmt w:val="bullet"/>
      <w:lvlText w:val="•"/>
      <w:lvlJc w:val="left"/>
      <w:pPr>
        <w:ind w:left="2020" w:hanging="209"/>
      </w:pPr>
      <w:rPr>
        <w:rFonts w:hint="default"/>
        <w:lang w:val="vi" w:eastAsia="en-US" w:bidi="ar-SA"/>
      </w:rPr>
    </w:lvl>
    <w:lvl w:ilvl="4" w:tplc="034E2D82">
      <w:numFmt w:val="bullet"/>
      <w:lvlText w:val="•"/>
      <w:lvlJc w:val="left"/>
      <w:pPr>
        <w:ind w:left="2040" w:hanging="209"/>
      </w:pPr>
      <w:rPr>
        <w:rFonts w:hint="default"/>
        <w:lang w:val="vi" w:eastAsia="en-US" w:bidi="ar-SA"/>
      </w:rPr>
    </w:lvl>
    <w:lvl w:ilvl="5" w:tplc="2F42654C">
      <w:numFmt w:val="bullet"/>
      <w:lvlText w:val="•"/>
      <w:lvlJc w:val="left"/>
      <w:pPr>
        <w:ind w:left="2841" w:hanging="209"/>
      </w:pPr>
      <w:rPr>
        <w:rFonts w:hint="default"/>
        <w:lang w:val="vi" w:eastAsia="en-US" w:bidi="ar-SA"/>
      </w:rPr>
    </w:lvl>
    <w:lvl w:ilvl="6" w:tplc="A9B2A9AC">
      <w:numFmt w:val="bullet"/>
      <w:lvlText w:val="•"/>
      <w:lvlJc w:val="left"/>
      <w:pPr>
        <w:ind w:left="3643" w:hanging="209"/>
      </w:pPr>
      <w:rPr>
        <w:rFonts w:hint="default"/>
        <w:lang w:val="vi" w:eastAsia="en-US" w:bidi="ar-SA"/>
      </w:rPr>
    </w:lvl>
    <w:lvl w:ilvl="7" w:tplc="BD645CD8">
      <w:numFmt w:val="bullet"/>
      <w:lvlText w:val="•"/>
      <w:lvlJc w:val="left"/>
      <w:pPr>
        <w:ind w:left="4445" w:hanging="209"/>
      </w:pPr>
      <w:rPr>
        <w:rFonts w:hint="default"/>
        <w:lang w:val="vi" w:eastAsia="en-US" w:bidi="ar-SA"/>
      </w:rPr>
    </w:lvl>
    <w:lvl w:ilvl="8" w:tplc="32DED43A">
      <w:numFmt w:val="bullet"/>
      <w:lvlText w:val="•"/>
      <w:lvlJc w:val="left"/>
      <w:pPr>
        <w:ind w:left="5247" w:hanging="209"/>
      </w:pPr>
      <w:rPr>
        <w:rFonts w:hint="default"/>
        <w:lang w:val="vi" w:eastAsia="en-US" w:bidi="ar-SA"/>
      </w:rPr>
    </w:lvl>
  </w:abstractNum>
  <w:abstractNum w:abstractNumId="5" w15:restartNumberingAfterBreak="0">
    <w:nsid w:val="6B933158"/>
    <w:multiLevelType w:val="hybridMultilevel"/>
    <w:tmpl w:val="82A80A96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2"/>
  </w:num>
  <w:num w:numId="7" w16cid:durableId="1794248302">
    <w:abstractNumId w:val="3"/>
  </w:num>
  <w:num w:numId="8" w16cid:durableId="2041736283">
    <w:abstractNumId w:val="4"/>
  </w:num>
  <w:num w:numId="9" w16cid:durableId="1906524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5"/>
    <w:rsid w:val="00015673"/>
    <w:rsid w:val="003C432E"/>
    <w:rsid w:val="00512FF6"/>
    <w:rsid w:val="009E5637"/>
    <w:rsid w:val="00B130EA"/>
    <w:rsid w:val="00BD5415"/>
    <w:rsid w:val="00C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B5F1"/>
  <w15:chartTrackingRefBased/>
  <w15:docId w15:val="{E1B7DF04-2655-4212-BE37-5E77A1EA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5415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BD541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Char"/>
    <w:uiPriority w:val="1"/>
    <w:qFormat/>
    <w:rsid w:val="00BD5415"/>
  </w:style>
  <w:style w:type="character" w:customStyle="1" w:styleId="Char">
    <w:name w:val="본문 Char"/>
    <w:basedOn w:val="a1"/>
    <w:link w:val="a4"/>
    <w:uiPriority w:val="1"/>
    <w:rsid w:val="00BD5415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BD5415"/>
    <w:pPr>
      <w:ind w:left="1835" w:hanging="275"/>
    </w:pPr>
  </w:style>
  <w:style w:type="paragraph" w:customStyle="1" w:styleId="TableParagraph">
    <w:name w:val="Table Paragraph"/>
    <w:basedOn w:val="a0"/>
    <w:uiPriority w:val="1"/>
    <w:qFormat/>
    <w:rsid w:val="00BD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2</cp:revision>
  <dcterms:created xsi:type="dcterms:W3CDTF">2023-10-15T10:50:00Z</dcterms:created>
  <dcterms:modified xsi:type="dcterms:W3CDTF">2023-10-15T11:10:00Z</dcterms:modified>
</cp:coreProperties>
</file>