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5E45" w14:textId="06E86010" w:rsidR="003C432E" w:rsidRPr="00741454" w:rsidRDefault="00741454" w:rsidP="00741454">
      <w:pPr>
        <w:rPr>
          <w:rFonts w:ascii="Arial" w:hAnsi="Arial" w:cs="Arial"/>
          <w:sz w:val="20"/>
          <w:szCs w:val="20"/>
        </w:rPr>
      </w:pPr>
      <w:r w:rsidRPr="00741454">
        <w:rPr>
          <w:rFonts w:ascii="Arial" w:hAnsi="Arial" w:cs="Arial"/>
          <w:sz w:val="20"/>
          <w:szCs w:val="20"/>
        </w:rPr>
        <w:t>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Enforcement Rules of the International Tax Adjustment Act [Appendix Form No. 26 (B)]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(Front)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business year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 xml:space="preserve">.  . 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~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.  .  .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Statement of adjustment for net interest expenses paid to overseas related parties (B)</w:t>
      </w:r>
      <w:r w:rsidRPr="00741454">
        <w:rPr>
          <w:rFonts w:ascii="Arial" w:hAnsi="Arial" w:cs="Arial"/>
          <w:sz w:val="20"/>
          <w:szCs w:val="20"/>
        </w:rPr>
        <w:tab/>
        <w:t>Corporation name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Overseas specially related person</w:t>
      </w:r>
      <w:r w:rsidRPr="00741454">
        <w:rPr>
          <w:rFonts w:ascii="Arial" w:hAnsi="Arial" w:cs="Arial"/>
          <w:sz w:val="20"/>
          <w:szCs w:val="20"/>
        </w:rPr>
        <w:tab/>
        <w:t>borrowings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rental fee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⑭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Net interest expense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①</w:t>
      </w:r>
      <w:r w:rsidRPr="00741454">
        <w:rPr>
          <w:rFonts w:ascii="Arial" w:hAnsi="Arial" w:cs="Arial"/>
          <w:sz w:val="20"/>
          <w:szCs w:val="20"/>
        </w:rPr>
        <w:t xml:space="preserve"> Corporation name (trade name)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②</w:t>
      </w:r>
      <w:r w:rsidRPr="00741454">
        <w:rPr>
          <w:rFonts w:ascii="Arial" w:hAnsi="Arial" w:cs="Arial"/>
          <w:sz w:val="20"/>
          <w:szCs w:val="20"/>
        </w:rPr>
        <w:t xml:space="preserve"> Country name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741454">
        <w:rPr>
          <w:rFonts w:ascii="Arial" w:hAnsi="Arial" w:cs="Arial"/>
          <w:sz w:val="20"/>
          <w:szCs w:val="20"/>
        </w:rPr>
        <w:t xml:space="preserve"> Representative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④</w:t>
      </w:r>
      <w:r w:rsidRPr="00741454">
        <w:rPr>
          <w:rFonts w:ascii="Arial" w:hAnsi="Arial" w:cs="Arial"/>
          <w:sz w:val="20"/>
          <w:szCs w:val="20"/>
        </w:rPr>
        <w:t xml:space="preserve"> Interest rate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⑤</w:t>
      </w:r>
      <w:r w:rsidRPr="00741454">
        <w:rPr>
          <w:rFonts w:ascii="Arial" w:hAnsi="Arial" w:cs="Arial"/>
          <w:sz w:val="20"/>
          <w:szCs w:val="20"/>
        </w:rPr>
        <w:t>Borrow date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⑥</w:t>
      </w:r>
      <w:r w:rsidRPr="00741454">
        <w:rPr>
          <w:rFonts w:ascii="Arial" w:hAnsi="Arial" w:cs="Arial"/>
          <w:sz w:val="20"/>
          <w:szCs w:val="20"/>
        </w:rPr>
        <w:t xml:space="preserve"> Number of days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⑦</w:t>
      </w:r>
      <w:r w:rsidRPr="00741454">
        <w:rPr>
          <w:rFonts w:ascii="Arial" w:hAnsi="Arial" w:cs="Arial"/>
          <w:sz w:val="20"/>
          <w:szCs w:val="20"/>
        </w:rPr>
        <w:t xml:space="preserve"> Amount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⑧</w:t>
      </w:r>
      <w:r w:rsidRPr="00741454">
        <w:rPr>
          <w:rFonts w:ascii="Arial" w:hAnsi="Arial" w:cs="Arial"/>
          <w:sz w:val="20"/>
          <w:szCs w:val="20"/>
        </w:rPr>
        <w:t>Interest payment amount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⑨</w:t>
      </w:r>
      <w:r w:rsidRPr="00741454">
        <w:rPr>
          <w:rFonts w:ascii="Arial" w:hAnsi="Arial" w:cs="Arial"/>
          <w:sz w:val="20"/>
          <w:szCs w:val="20"/>
        </w:rPr>
        <w:t xml:space="preserve"> Interest rate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⑩</w:t>
      </w:r>
      <w:r w:rsidRPr="00741454">
        <w:rPr>
          <w:rFonts w:ascii="Arial" w:hAnsi="Arial" w:cs="Arial"/>
          <w:sz w:val="20"/>
          <w:szCs w:val="20"/>
        </w:rPr>
        <w:t>Rental date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⑪</w:t>
      </w:r>
      <w:r w:rsidRPr="00741454">
        <w:rPr>
          <w:rFonts w:ascii="Arial" w:hAnsi="Arial" w:cs="Arial"/>
          <w:sz w:val="20"/>
          <w:szCs w:val="20"/>
        </w:rPr>
        <w:t xml:space="preserve"> Number of days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⑫</w:t>
      </w:r>
      <w:r w:rsidRPr="00741454">
        <w:rPr>
          <w:rFonts w:ascii="Arial" w:hAnsi="Arial" w:cs="Arial"/>
          <w:sz w:val="20"/>
          <w:szCs w:val="20"/>
        </w:rPr>
        <w:t xml:space="preserve"> Amount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맑은 고딕" w:eastAsia="맑은 고딕" w:hAnsi="맑은 고딕" w:cs="맑은 고딕" w:hint="eastAsia"/>
          <w:sz w:val="20"/>
          <w:szCs w:val="20"/>
        </w:rPr>
        <w:t>⑬</w:t>
      </w:r>
      <w:r w:rsidRPr="00741454">
        <w:rPr>
          <w:rFonts w:ascii="Arial" w:hAnsi="Arial" w:cs="Arial"/>
          <w:sz w:val="20"/>
          <w:szCs w:val="20"/>
        </w:rPr>
        <w:t>Interest received amount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Total</w:t>
      </w:r>
      <w:r>
        <w:rPr>
          <w:rFonts w:ascii="Arial" w:hAnsi="Arial" w:cs="Arial"/>
          <w:sz w:val="20"/>
          <w:szCs w:val="20"/>
        </w:rPr>
        <w:t xml:space="preserve"> </w:t>
      </w:r>
      <w:r w:rsidRPr="00741454">
        <w:rPr>
          <w:rFonts w:ascii="Arial" w:hAnsi="Arial" w:cs="Arial"/>
          <w:sz w:val="20"/>
          <w:szCs w:val="20"/>
        </w:rPr>
        <w:t>210</w:t>
      </w:r>
      <w:r w:rsidRPr="00741454">
        <w:rPr>
          <w:rFonts w:ascii="Arial" w:hAnsi="Arial" w:cs="Arial"/>
          <w:sz w:val="20"/>
          <w:szCs w:val="20"/>
        </w:rPr>
        <w:t>㎜</w:t>
      </w:r>
      <w:r w:rsidRPr="00741454">
        <w:rPr>
          <w:rFonts w:ascii="Arial" w:hAnsi="Arial" w:cs="Arial"/>
          <w:sz w:val="20"/>
          <w:szCs w:val="20"/>
        </w:rPr>
        <w:t>×297</w:t>
      </w:r>
      <w:r w:rsidRPr="00741454">
        <w:rPr>
          <w:rFonts w:ascii="Arial" w:hAnsi="Arial" w:cs="Arial"/>
          <w:sz w:val="20"/>
          <w:szCs w:val="20"/>
        </w:rPr>
        <w:t>㎜</w:t>
      </w:r>
      <w:r w:rsidRPr="00741454">
        <w:rPr>
          <w:rFonts w:ascii="Arial" w:hAnsi="Arial" w:cs="Arial"/>
          <w:sz w:val="20"/>
          <w:szCs w:val="20"/>
        </w:rPr>
        <w:t>[white paper 80g/</w:t>
      </w:r>
      <w:r w:rsidRPr="00741454">
        <w:rPr>
          <w:rFonts w:ascii="Arial" w:hAnsi="Arial" w:cs="Arial"/>
          <w:sz w:val="20"/>
          <w:szCs w:val="20"/>
        </w:rPr>
        <w:t>㎡</w:t>
      </w:r>
      <w:r w:rsidRPr="00741454">
        <w:rPr>
          <w:rFonts w:ascii="Arial" w:hAnsi="Arial" w:cs="Arial"/>
          <w:sz w:val="20"/>
          <w:szCs w:val="20"/>
        </w:rPr>
        <w:t>]</w:t>
      </w:r>
    </w:p>
    <w:sectPr w:rsidR="003C432E" w:rsidRPr="00741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abstractNum w:abstractNumId="4" w15:restartNumberingAfterBreak="0">
    <w:nsid w:val="64BA7879"/>
    <w:multiLevelType w:val="hybridMultilevel"/>
    <w:tmpl w:val="32E62956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2"/>
  </w:num>
  <w:num w:numId="7" w16cid:durableId="2041736283">
    <w:abstractNumId w:val="3"/>
  </w:num>
  <w:num w:numId="8" w16cid:durableId="172420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36"/>
    <w:rsid w:val="00015673"/>
    <w:rsid w:val="002F5336"/>
    <w:rsid w:val="003C37ED"/>
    <w:rsid w:val="003C432E"/>
    <w:rsid w:val="00512FF6"/>
    <w:rsid w:val="00741454"/>
    <w:rsid w:val="009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E3A4"/>
  <w15:chartTrackingRefBased/>
  <w15:docId w15:val="{8B30EB53-58F5-473D-A4E7-7699F3F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5336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2F5336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2F5336"/>
  </w:style>
  <w:style w:type="character" w:customStyle="1" w:styleId="Char">
    <w:name w:val="본문 Char"/>
    <w:basedOn w:val="a1"/>
    <w:link w:val="a4"/>
    <w:uiPriority w:val="1"/>
    <w:rsid w:val="002F5336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2F5336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2F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2</cp:revision>
  <dcterms:created xsi:type="dcterms:W3CDTF">2023-10-15T11:27:00Z</dcterms:created>
  <dcterms:modified xsi:type="dcterms:W3CDTF">2023-10-15T11:41:00Z</dcterms:modified>
</cp:coreProperties>
</file>