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B2C2" w14:textId="146BAF86" w:rsidR="009317EE" w:rsidRDefault="009E0F0D">
      <w:r>
        <w:t xml:space="preserve">(뒤쪽) 작성방법 ※ 「국제조세조정에 관한 법률 시행령」 제57조에 따른 금융상품 거래를 하는 내국법인은 이 명세서를 작성해야 합니다. 1. “1. 혼성금융상품 거래내역”에는 「국제조세조정에 관한 법률 시행령」 제57조에 따른 금융상품의 거래내역을 적습니다. 2. </w:t>
      </w:r>
      <w:proofErr w:type="gramStart"/>
      <w:r>
        <w:t>② :</w:t>
      </w:r>
      <w:proofErr w:type="gramEnd"/>
      <w:r>
        <w:t xml:space="preserve"> 혼성금융상품의 만기일(상환기간이 존재하는 경우 상환일, 전환사채의 경우 전환일 등)을 적습니다. 3. </w:t>
      </w:r>
      <w:proofErr w:type="gramStart"/>
      <w:r>
        <w:t>③ :</w:t>
      </w:r>
      <w:proofErr w:type="gramEnd"/>
      <w:r>
        <w:t xml:space="preserve"> 계약서상에 기재된 해당 혼성금융상품의 상품명을 적습니다. 4. </w:t>
      </w:r>
      <w:proofErr w:type="gramStart"/>
      <w:r>
        <w:t>④ :</w:t>
      </w:r>
      <w:proofErr w:type="gramEnd"/>
      <w:r>
        <w:t xml:space="preserve"> 해당 혼성금융상품의 최초 </w:t>
      </w:r>
      <w:proofErr w:type="spellStart"/>
      <w:r>
        <w:t>발행가액을</w:t>
      </w:r>
      <w:proofErr w:type="spellEnd"/>
      <w:r>
        <w:t xml:space="preserve"> 적습니다. 5. </w:t>
      </w:r>
      <w:proofErr w:type="gramStart"/>
      <w:r>
        <w:t>⑤ :</w:t>
      </w:r>
      <w:proofErr w:type="gramEnd"/>
      <w:r>
        <w:t xml:space="preserve"> 해당 혼성금융상품의 거래가 이루어진 국외특수관계인인 거래상대방 회사명을 적습니다. 6. </w:t>
      </w:r>
      <w:proofErr w:type="gramStart"/>
      <w:r>
        <w:t>⑦ :</w:t>
      </w:r>
      <w:proofErr w:type="gramEnd"/>
      <w:r>
        <w:t xml:space="preserve"> 다음 구분에 따라 적습니다. 가. 제출인이 국외특수관계인의 의결권 있는 주식(출자지분)의 50% 이상을 직접 또는 간접으로 소유한 경우 (「국제조세조정에 관한 법률 시행령」 제2조제2항제1호가목): “지배”로 적습니다. 나. 국외특수관계인이 제출인의 의결권 있는 주식(출자지분)의 50% 이상을 직접 또는 간접으로 소유한 경우 (「국제조세조정에 관한 법률 시행령」 제2조제2항제1호나목): “피지배”로 적습니다. 다. 동일한 제3자가 국외특수관계인 및 제출인의 의결권 있는 주식(출자지분)의 50% 이상을 직접 또는 간접으로 소유한 경우(「국제조세조정에 관한 법률 시행령」 제2조제2항제2호): “자매”로 적습니다. 라. 제출인과 국외특수관계인이 공통의 이해관계가 있고 어느 한쪽이 다른 쪽의 사업 방침의 전부 또는 중요한 부분을 실질적으로 결정할 수 있거나 제3자가 제출인 및 국외특수관계인의 사업 방침을 실질적으로 결정할 수 있는 경우(「국제조세조정에 관한 법률 시행령」 제2조제2항제3호 및 제4호): “실질 지배”로 적습니다. 7. </w:t>
      </w:r>
      <w:proofErr w:type="gramStart"/>
      <w:r>
        <w:t>⑩ :</w:t>
      </w:r>
      <w:proofErr w:type="gramEnd"/>
      <w:r>
        <w:t xml:space="preserve"> 해당 혼성금융상품에 적용되는 이자율을 적습니다. 8. ⑪, </w:t>
      </w:r>
      <w:proofErr w:type="gramStart"/>
      <w:r>
        <w:rPr>
          <w:rFonts w:ascii="Cambria Math" w:hAnsi="Cambria Math" w:cs="Cambria Math"/>
        </w:rPr>
        <w:t>⑲</w:t>
      </w:r>
      <w:r>
        <w:t xml:space="preserve"> :</w:t>
      </w:r>
      <w:proofErr w:type="gramEnd"/>
      <w:r>
        <w:t xml:space="preserve"> 해당 혼성금융상품과 관련해서 해당 거래상대방에게 지급하는 총이자비용 중 거래상대방 소재 국가에서 과세소득에 포함되지 않는 금액이 차지하는 비율을 적습니다. 9. </w:t>
      </w:r>
      <w:proofErr w:type="gramStart"/>
      <w:r>
        <w:t>⑫ :</w:t>
      </w:r>
      <w:proofErr w:type="gramEnd"/>
      <w:r>
        <w:t xml:space="preserve"> 해당 혼성금융상품의 발행 시 이자 지급 조건, 변제순위 등을 적습니다. 10. “2. 해당 사업연도 </w:t>
      </w:r>
      <w:proofErr w:type="spellStart"/>
      <w:r>
        <w:t>익금산입할</w:t>
      </w:r>
      <w:proofErr w:type="spellEnd"/>
      <w:r>
        <w:t xml:space="preserve"> 이자비용”에는 “1. 혼성금융상품 거래내역” 중 「국제조세조정에 관한 법률」 제25조제2항에 따라 해당 연도에 </w:t>
      </w:r>
      <w:proofErr w:type="spellStart"/>
      <w:r>
        <w:t>익금산입되는</w:t>
      </w:r>
      <w:proofErr w:type="spellEnd"/>
      <w:r>
        <w:t xml:space="preserve"> 이자비용에 대하여 적습니다. 11. </w:t>
      </w:r>
      <w:proofErr w:type="gramStart"/>
      <w:r>
        <w:t>⑬ :</w:t>
      </w:r>
      <w:proofErr w:type="gramEnd"/>
      <w:r>
        <w:t xml:space="preserve"> 「국제조세조정에 관한 법률 시행령」 제58조에 따른 적정기간을 적습니다. 이 적정기간의 종료일이 속하는 사업연도가 해당 사업연도입니다. 12. </w:t>
      </w:r>
      <w:proofErr w:type="gramStart"/>
      <w:r>
        <w:rPr>
          <w:rFonts w:ascii="Cambria Math" w:hAnsi="Cambria Math" w:cs="Cambria Math"/>
        </w:rPr>
        <w:t>⑱</w:t>
      </w:r>
      <w:r>
        <w:t xml:space="preserve"> :</w:t>
      </w:r>
      <w:proofErr w:type="gramEnd"/>
      <w:r>
        <w:t xml:space="preserve"> 해당 혼성금융상품과 관련하여 해당 거래상대방에게 지급한 총 이자비용을 적습니다. 13. </w:t>
      </w:r>
      <w:proofErr w:type="gramStart"/>
      <w:r>
        <w:rPr>
          <w:rFonts w:ascii="MS Mincho" w:eastAsia="MS Mincho" w:hAnsi="MS Mincho" w:cs="MS Mincho" w:hint="eastAsia"/>
        </w:rPr>
        <w:t>㉑</w:t>
      </w:r>
      <w:r>
        <w:t xml:space="preserve"> :</w:t>
      </w:r>
      <w:proofErr w:type="gramEnd"/>
      <w:r>
        <w:t xml:space="preserve"> </w:t>
      </w:r>
      <w:r>
        <w:rPr>
          <w:rFonts w:ascii="Cambria Math" w:hAnsi="Cambria Math" w:cs="Cambria Math"/>
        </w:rPr>
        <w:t>⑱</w:t>
      </w:r>
      <w:r>
        <w:t xml:space="preserve"> 중 「국제조세조정에 관한 법률」 제22조 또는 같은 법 제24조에 따라 먼저 부인된 이자비용을 적습니다. 14. </w:t>
      </w:r>
      <w:proofErr w:type="gramStart"/>
      <w:r>
        <w:rPr>
          <w:rFonts w:ascii="MS Mincho" w:eastAsia="MS Mincho" w:hAnsi="MS Mincho" w:cs="MS Mincho" w:hint="eastAsia"/>
        </w:rPr>
        <w:t>㉓</w:t>
      </w:r>
      <w:r>
        <w:t xml:space="preserve"> :</w:t>
      </w:r>
      <w:proofErr w:type="gramEnd"/>
      <w:r>
        <w:t xml:space="preserve"> </w:t>
      </w:r>
      <w:r w:rsidR="007307AC" w:rsidRPr="007307AC">
        <w:rPr>
          <w:rFonts w:ascii="MS Mincho" w:eastAsia="MS Mincho" w:hAnsi="MS Mincho" w:cs="MS Mincho" w:hint="eastAsia"/>
        </w:rPr>
        <w:t>㉒</w:t>
      </w:r>
      <w:r w:rsidR="007307AC" w:rsidRPr="007307AC">
        <w:rPr>
          <w:rFonts w:ascii="맑은 고딕" w:eastAsia="맑은 고딕" w:hAnsi="맑은 고딕" w:cs="맑은 고딕"/>
        </w:rPr>
        <w:t xml:space="preserve"> </w:t>
      </w:r>
      <w:r>
        <w:t xml:space="preserve">해당 사업연도 </w:t>
      </w:r>
      <w:proofErr w:type="spellStart"/>
      <w:r>
        <w:t>익금산입액의</w:t>
      </w:r>
      <w:proofErr w:type="spellEnd"/>
      <w:r>
        <w:t xml:space="preserve"> 합계액을 적습니다.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D"/>
    <w:rsid w:val="007307AC"/>
    <w:rsid w:val="009317EE"/>
    <w:rsid w:val="009E0F0D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C029"/>
  <w15:chartTrackingRefBased/>
  <w15:docId w15:val="{C8E81CD3-5F80-4F1F-8946-7FADFCED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2023-09-06T05:08:00Z</dcterms:created>
  <dcterms:modified xsi:type="dcterms:W3CDTF">2023-10-06T02:38:00Z</dcterms:modified>
</cp:coreProperties>
</file>