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635C" w14:textId="61DE09F6" w:rsidR="003C432E" w:rsidRPr="001C16E5" w:rsidRDefault="001C16E5" w:rsidP="001C16E5">
      <w:pPr>
        <w:rPr>
          <w:rFonts w:ascii="Arial" w:hAnsi="Arial" w:cs="Arial"/>
          <w:sz w:val="20"/>
          <w:szCs w:val="20"/>
        </w:rPr>
      </w:pPr>
      <w:r w:rsidRPr="001C16E5">
        <w:rPr>
          <w:rFonts w:ascii="Arial" w:hAnsi="Arial" w:cs="Arial"/>
          <w:sz w:val="20"/>
          <w:szCs w:val="20"/>
        </w:rPr>
        <w:t>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Enforcement Rules of the International Tax Adjustment Act [Appendix Form No. 27]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(Front)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Business year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. . .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∼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. . .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Statement of adjustment for interest expense related to hybrid financial products</w:t>
      </w:r>
      <w:r w:rsidRPr="001C16E5">
        <w:rPr>
          <w:rFonts w:ascii="Arial" w:hAnsi="Arial" w:cs="Arial"/>
          <w:sz w:val="20"/>
          <w:szCs w:val="20"/>
        </w:rPr>
        <w:tab/>
        <w:t>Corporation name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Hybrid financial product transaction details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①</w:t>
      </w:r>
      <w:r w:rsidRPr="001C16E5">
        <w:rPr>
          <w:rFonts w:ascii="Arial" w:hAnsi="Arial" w:cs="Arial"/>
          <w:sz w:val="20"/>
          <w:szCs w:val="20"/>
        </w:rPr>
        <w:t xml:space="preserve"> Date of issue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②</w:t>
      </w:r>
      <w:r w:rsidRPr="001C16E5">
        <w:rPr>
          <w:rFonts w:ascii="Arial" w:hAnsi="Arial" w:cs="Arial"/>
          <w:sz w:val="20"/>
          <w:szCs w:val="20"/>
        </w:rPr>
        <w:t xml:space="preserve"> due date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③</w:t>
      </w:r>
      <w:r w:rsidRPr="001C16E5">
        <w:rPr>
          <w:rFonts w:ascii="Arial" w:hAnsi="Arial" w:cs="Arial"/>
          <w:sz w:val="20"/>
          <w:szCs w:val="20"/>
        </w:rPr>
        <w:t xml:space="preserve"> Product name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④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Issuance price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Transaction counterparty (foreign related party)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⑤</w:t>
      </w:r>
      <w:r w:rsidRPr="001C16E5">
        <w:rPr>
          <w:rFonts w:ascii="Arial" w:hAnsi="Arial" w:cs="Arial"/>
          <w:sz w:val="20"/>
          <w:szCs w:val="20"/>
        </w:rPr>
        <w:t xml:space="preserve"> Company name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⑥</w:t>
      </w:r>
      <w:r w:rsidRPr="001C16E5">
        <w:rPr>
          <w:rFonts w:ascii="Arial" w:hAnsi="Arial" w:cs="Arial"/>
          <w:sz w:val="20"/>
          <w:szCs w:val="20"/>
        </w:rPr>
        <w:t xml:space="preserve"> Location country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⑦</w:t>
      </w:r>
      <w:r w:rsidRPr="001C16E5">
        <w:rPr>
          <w:rFonts w:ascii="Arial" w:hAnsi="Arial" w:cs="Arial"/>
          <w:sz w:val="20"/>
          <w:szCs w:val="20"/>
        </w:rPr>
        <w:t xml:space="preserve"> Relationship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⑧</w:t>
      </w:r>
      <w:r w:rsidRPr="001C16E5">
        <w:rPr>
          <w:rFonts w:ascii="Arial" w:hAnsi="Arial" w:cs="Arial"/>
          <w:sz w:val="20"/>
          <w:szCs w:val="20"/>
        </w:rPr>
        <w:t xml:space="preserve"> Date of acquisition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⑨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Acquisition price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⑩</w:t>
      </w:r>
      <w:r w:rsidRPr="001C16E5">
        <w:rPr>
          <w:rFonts w:ascii="Arial" w:hAnsi="Arial" w:cs="Arial"/>
          <w:sz w:val="20"/>
          <w:szCs w:val="20"/>
        </w:rPr>
        <w:t>Applicable interest rate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⑪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Tax exemption rate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⑫</w:t>
      </w: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Remarks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Interest expenses to be included in gross income for the relevant fiscal year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⑬</w:t>
      </w:r>
      <w:r w:rsidRPr="001C16E5">
        <w:rPr>
          <w:rFonts w:ascii="Arial" w:hAnsi="Arial" w:cs="Arial"/>
          <w:sz w:val="20"/>
          <w:szCs w:val="20"/>
        </w:rPr>
        <w:t xml:space="preserve"> Appropriate period</w:t>
      </w:r>
      <w:r w:rsidRPr="001C16E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⑭</w:t>
      </w:r>
      <w:r w:rsidRPr="001C16E5">
        <w:rPr>
          <w:rFonts w:ascii="Arial" w:hAnsi="Arial" w:cs="Arial"/>
          <w:sz w:val="20"/>
          <w:szCs w:val="20"/>
        </w:rPr>
        <w:t xml:space="preserve"> Product name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Transaction counterparty (foreign related party)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ab/>
      </w:r>
      <w:r w:rsidRPr="001C16E5">
        <w:rPr>
          <w:rFonts w:ascii="맑은 고딕" w:eastAsia="맑은 고딕" w:hAnsi="맑은 고딕" w:cs="맑은 고딕" w:hint="eastAsia"/>
          <w:sz w:val="20"/>
          <w:szCs w:val="20"/>
        </w:rPr>
        <w:t>⑮</w:t>
      </w:r>
      <w:r w:rsidRPr="001C16E5">
        <w:rPr>
          <w:rFonts w:ascii="Arial" w:hAnsi="Arial" w:cs="Arial"/>
          <w:sz w:val="20"/>
          <w:szCs w:val="20"/>
        </w:rPr>
        <w:t xml:space="preserve"> Company name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Cambria Math" w:hAnsi="Cambria Math" w:cs="Cambria Math"/>
          <w:sz w:val="20"/>
          <w:szCs w:val="20"/>
        </w:rPr>
        <w:t>⑯</w:t>
      </w:r>
      <w:r w:rsidRPr="001C16E5">
        <w:rPr>
          <w:rFonts w:ascii="Arial" w:hAnsi="Arial" w:cs="Arial"/>
          <w:sz w:val="20"/>
          <w:szCs w:val="20"/>
        </w:rPr>
        <w:t xml:space="preserve"> Country of location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Cambria Math" w:hAnsi="Cambria Math" w:cs="Cambria Math"/>
          <w:sz w:val="20"/>
          <w:szCs w:val="20"/>
        </w:rPr>
        <w:t>⑰</w:t>
      </w:r>
      <w:r w:rsidRPr="001C16E5">
        <w:rPr>
          <w:rFonts w:ascii="Arial" w:hAnsi="Arial" w:cs="Arial"/>
          <w:sz w:val="20"/>
          <w:szCs w:val="20"/>
        </w:rPr>
        <w:t xml:space="preserve"> Date of acquisition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Cambria Math" w:hAnsi="Cambria Math" w:cs="Cambria Math"/>
          <w:sz w:val="20"/>
          <w:szCs w:val="20"/>
        </w:rPr>
        <w:t>⑱</w:t>
      </w:r>
      <w:r w:rsidRPr="001C16E5">
        <w:rPr>
          <w:rFonts w:ascii="Arial" w:hAnsi="Arial" w:cs="Arial"/>
          <w:sz w:val="20"/>
          <w:szCs w:val="20"/>
        </w:rPr>
        <w:t xml:space="preserve"> Interest expenses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Cambria Math" w:hAnsi="Cambria Math" w:cs="Cambria Math"/>
          <w:sz w:val="20"/>
          <w:szCs w:val="20"/>
        </w:rPr>
        <w:t>⑲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Tax exemption rate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Cambria Math" w:hAnsi="Cambria Math" w:cs="Cambria Math"/>
          <w:sz w:val="20"/>
          <w:szCs w:val="20"/>
        </w:rPr>
        <w:t>⑱</w:t>
      </w:r>
      <w:r w:rsidRPr="001C16E5">
        <w:rPr>
          <w:rFonts w:ascii="Arial" w:hAnsi="Arial" w:cs="Arial"/>
          <w:sz w:val="20"/>
          <w:szCs w:val="20"/>
        </w:rPr>
        <w:t xml:space="preserve"> Interest expenses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Prepaid interest expense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Amount included in profits for the relevant fiscal year (</w:t>
      </w:r>
      <w:r w:rsidRPr="001C16E5">
        <w:rPr>
          <w:rFonts w:ascii="Cambria Math" w:hAnsi="Cambria Math" w:cs="Cambria Math"/>
          <w:sz w:val="20"/>
          <w:szCs w:val="20"/>
        </w:rPr>
        <w:t>⑳</w:t>
      </w:r>
      <w:r w:rsidRPr="001C16E5">
        <w:rPr>
          <w:rFonts w:ascii="Arial" w:hAnsi="Arial" w:cs="Arial"/>
          <w:sz w:val="20"/>
          <w:szCs w:val="20"/>
        </w:rPr>
        <w:t>-)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㉓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Total</w:t>
      </w:r>
      <w:r>
        <w:rPr>
          <w:rFonts w:ascii="Arial" w:hAnsi="Arial" w:cs="Arial"/>
          <w:sz w:val="20"/>
          <w:szCs w:val="20"/>
        </w:rPr>
        <w:t xml:space="preserve"> </w:t>
      </w:r>
      <w:r w:rsidRPr="001C16E5">
        <w:rPr>
          <w:rFonts w:ascii="Arial" w:hAnsi="Arial" w:cs="Arial"/>
          <w:sz w:val="20"/>
          <w:szCs w:val="20"/>
        </w:rPr>
        <w:t>210mm×297mm[white paper 80g/</w:t>
      </w:r>
      <w:r w:rsidRPr="001C16E5">
        <w:rPr>
          <w:rFonts w:ascii="Arial" w:hAnsi="Arial" w:cs="Arial"/>
          <w:sz w:val="20"/>
          <w:szCs w:val="20"/>
        </w:rPr>
        <w:t>㎡</w:t>
      </w:r>
      <w:r w:rsidRPr="001C16E5">
        <w:rPr>
          <w:rFonts w:ascii="Arial" w:hAnsi="Arial" w:cs="Arial"/>
          <w:sz w:val="20"/>
          <w:szCs w:val="20"/>
        </w:rPr>
        <w:t xml:space="preserve"> or coated paper 80g/</w:t>
      </w:r>
      <w:r w:rsidRPr="001C16E5">
        <w:rPr>
          <w:rFonts w:ascii="Arial" w:hAnsi="Arial" w:cs="Arial"/>
          <w:sz w:val="20"/>
          <w:szCs w:val="20"/>
        </w:rPr>
        <w:t>㎡</w:t>
      </w:r>
      <w:r w:rsidRPr="001C16E5">
        <w:rPr>
          <w:rFonts w:ascii="Arial" w:hAnsi="Arial" w:cs="Arial"/>
          <w:sz w:val="20"/>
          <w:szCs w:val="20"/>
        </w:rPr>
        <w:t>]</w:t>
      </w:r>
    </w:p>
    <w:sectPr w:rsidR="003C432E" w:rsidRPr="001C16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한컴돋움">
    <w:altName w:val="한컴돋움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D71"/>
    <w:multiLevelType w:val="hybridMultilevel"/>
    <w:tmpl w:val="44503C50"/>
    <w:lvl w:ilvl="0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51C39EE"/>
    <w:multiLevelType w:val="multilevel"/>
    <w:tmpl w:val="417479D6"/>
    <w:styleLink w:val="1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lowerRoman"/>
      <w:suff w:val="space"/>
      <w:lvlText w:val="%2."/>
      <w:lvlJc w:val="left"/>
      <w:pPr>
        <w:ind w:left="794" w:hanging="397"/>
      </w:pPr>
      <w:rPr>
        <w:rFonts w:hint="eastAsia"/>
      </w:rPr>
    </w:lvl>
    <w:lvl w:ilvl="2">
      <w:start w:val="1"/>
      <w:numFmt w:val="decimal"/>
      <w:suff w:val="space"/>
      <w:lvlText w:val="(%3)"/>
      <w:lvlJc w:val="left"/>
      <w:pPr>
        <w:ind w:left="1191" w:hanging="397"/>
      </w:pPr>
      <w:rPr>
        <w:rFonts w:hint="eastAsia"/>
      </w:rPr>
    </w:lvl>
    <w:lvl w:ilvl="3">
      <w:start w:val="1"/>
      <w:numFmt w:val="decimalEnclosedCircle"/>
      <w:suff w:val="space"/>
      <w:lvlText w:val="%4"/>
      <w:lvlJc w:val="left"/>
      <w:pPr>
        <w:ind w:left="1588" w:hanging="397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1985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6CE4901"/>
    <w:multiLevelType w:val="multilevel"/>
    <w:tmpl w:val="60F4F048"/>
    <w:styleLink w:val="s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inorHAnsi" w:eastAsia="바탕" w:hAnsiTheme="minorHAnsi" w:cstheme="minorBidi" w:hint="eastAsia"/>
      </w:rPr>
    </w:lvl>
    <w:lvl w:ilvl="2">
      <w:start w:val="1"/>
      <w:numFmt w:val="decimal"/>
      <w:suff w:val="space"/>
      <w:lvlText w:val="(%3)"/>
      <w:lvlJc w:val="left"/>
      <w:pPr>
        <w:ind w:left="799" w:hanging="396"/>
      </w:pPr>
      <w:rPr>
        <w:rFonts w:hint="eastAsia"/>
      </w:rPr>
    </w:lvl>
    <w:lvl w:ilvl="3">
      <w:start w:val="1"/>
      <w:numFmt w:val="lowerRoman"/>
      <w:suff w:val="space"/>
      <w:lvlText w:val="%4."/>
      <w:lvlJc w:val="left"/>
      <w:pPr>
        <w:ind w:left="1202" w:hanging="403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559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1962" w:hanging="363"/>
      </w:pPr>
      <w:rPr>
        <w:rFonts w:hint="eastAsia"/>
      </w:rPr>
    </w:lvl>
    <w:lvl w:ilvl="6">
      <w:start w:val="1"/>
      <w:numFmt w:val="lowerRoman"/>
      <w:lvlText w:val="%7."/>
      <w:lvlJc w:val="right"/>
      <w:pPr>
        <w:ind w:left="2398" w:hanging="396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2801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99" w:hanging="400"/>
      </w:pPr>
      <w:rPr>
        <w:rFonts w:hint="eastAsia"/>
      </w:rPr>
    </w:lvl>
  </w:abstractNum>
  <w:abstractNum w:abstractNumId="3" w15:restartNumberingAfterBreak="0">
    <w:nsid w:val="1FAC4F7F"/>
    <w:multiLevelType w:val="multilevel"/>
    <w:tmpl w:val="A58A0F22"/>
    <w:styleLink w:val="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3FF20BC"/>
    <w:multiLevelType w:val="hybridMultilevel"/>
    <w:tmpl w:val="EB6E6290"/>
    <w:lvl w:ilvl="0" w:tplc="BFFA93E2">
      <w:start w:val="1"/>
      <w:numFmt w:val="decimal"/>
      <w:lvlText w:val="%1."/>
      <w:lvlJc w:val="left"/>
      <w:pPr>
        <w:ind w:left="1658" w:hanging="250"/>
      </w:pPr>
      <w:rPr>
        <w:rFonts w:ascii="함초롬바탕" w:eastAsia="함초롬바탕" w:hAnsi="함초롬바탕" w:cs="함초롬바탕" w:hint="default"/>
        <w:b/>
        <w:bCs/>
        <w:i w:val="0"/>
        <w:iCs w:val="0"/>
        <w:spacing w:val="-5"/>
        <w:w w:val="98"/>
        <w:sz w:val="19"/>
        <w:szCs w:val="19"/>
        <w:lang w:val="vi" w:eastAsia="en-US" w:bidi="ar-SA"/>
      </w:rPr>
    </w:lvl>
    <w:lvl w:ilvl="1" w:tplc="D97E6612">
      <w:numFmt w:val="bullet"/>
      <w:lvlText w:val="•"/>
      <w:lvlJc w:val="left"/>
      <w:pPr>
        <w:ind w:left="2559" w:hanging="250"/>
      </w:pPr>
      <w:rPr>
        <w:rFonts w:hint="default"/>
        <w:lang w:val="vi" w:eastAsia="en-US" w:bidi="ar-SA"/>
      </w:rPr>
    </w:lvl>
    <w:lvl w:ilvl="2" w:tplc="37C6FC50">
      <w:numFmt w:val="bullet"/>
      <w:lvlText w:val="•"/>
      <w:lvlJc w:val="left"/>
      <w:pPr>
        <w:ind w:left="3459" w:hanging="250"/>
      </w:pPr>
      <w:rPr>
        <w:rFonts w:hint="default"/>
        <w:lang w:val="vi" w:eastAsia="en-US" w:bidi="ar-SA"/>
      </w:rPr>
    </w:lvl>
    <w:lvl w:ilvl="3" w:tplc="4830CA9E">
      <w:numFmt w:val="bullet"/>
      <w:lvlText w:val="•"/>
      <w:lvlJc w:val="left"/>
      <w:pPr>
        <w:ind w:left="4359" w:hanging="250"/>
      </w:pPr>
      <w:rPr>
        <w:rFonts w:hint="default"/>
        <w:lang w:val="vi" w:eastAsia="en-US" w:bidi="ar-SA"/>
      </w:rPr>
    </w:lvl>
    <w:lvl w:ilvl="4" w:tplc="A9663B88">
      <w:numFmt w:val="bullet"/>
      <w:lvlText w:val="•"/>
      <w:lvlJc w:val="left"/>
      <w:pPr>
        <w:ind w:left="5259" w:hanging="250"/>
      </w:pPr>
      <w:rPr>
        <w:rFonts w:hint="default"/>
        <w:lang w:val="vi" w:eastAsia="en-US" w:bidi="ar-SA"/>
      </w:rPr>
    </w:lvl>
    <w:lvl w:ilvl="5" w:tplc="3DC28B88">
      <w:numFmt w:val="bullet"/>
      <w:lvlText w:val="•"/>
      <w:lvlJc w:val="left"/>
      <w:pPr>
        <w:ind w:left="6159" w:hanging="250"/>
      </w:pPr>
      <w:rPr>
        <w:rFonts w:hint="default"/>
        <w:lang w:val="vi" w:eastAsia="en-US" w:bidi="ar-SA"/>
      </w:rPr>
    </w:lvl>
    <w:lvl w:ilvl="6" w:tplc="5CB610A8">
      <w:numFmt w:val="bullet"/>
      <w:lvlText w:val="•"/>
      <w:lvlJc w:val="left"/>
      <w:pPr>
        <w:ind w:left="7059" w:hanging="250"/>
      </w:pPr>
      <w:rPr>
        <w:rFonts w:hint="default"/>
        <w:lang w:val="vi" w:eastAsia="en-US" w:bidi="ar-SA"/>
      </w:rPr>
    </w:lvl>
    <w:lvl w:ilvl="7" w:tplc="6F4C13A8">
      <w:numFmt w:val="bullet"/>
      <w:lvlText w:val="•"/>
      <w:lvlJc w:val="left"/>
      <w:pPr>
        <w:ind w:left="7959" w:hanging="250"/>
      </w:pPr>
      <w:rPr>
        <w:rFonts w:hint="default"/>
        <w:lang w:val="vi" w:eastAsia="en-US" w:bidi="ar-SA"/>
      </w:rPr>
    </w:lvl>
    <w:lvl w:ilvl="8" w:tplc="6E54E60C">
      <w:numFmt w:val="bullet"/>
      <w:lvlText w:val="•"/>
      <w:lvlJc w:val="left"/>
      <w:pPr>
        <w:ind w:left="8859" w:hanging="250"/>
      </w:pPr>
      <w:rPr>
        <w:rFonts w:hint="default"/>
        <w:lang w:val="vi" w:eastAsia="en-US" w:bidi="ar-SA"/>
      </w:rPr>
    </w:lvl>
  </w:abstractNum>
  <w:abstractNum w:abstractNumId="5" w15:restartNumberingAfterBreak="0">
    <w:nsid w:val="6055700D"/>
    <w:multiLevelType w:val="hybridMultilevel"/>
    <w:tmpl w:val="E1C6F09C"/>
    <w:lvl w:ilvl="0" w:tplc="30942B50">
      <w:numFmt w:val="bullet"/>
      <w:lvlText w:val="■"/>
      <w:lvlJc w:val="left"/>
      <w:pPr>
        <w:ind w:left="1626" w:hanging="213"/>
      </w:pPr>
      <w:rPr>
        <w:rFonts w:ascii="한컴돋움" w:eastAsia="한컴돋움" w:hAnsi="한컴돋움" w:cs="한컴돋움" w:hint="default"/>
        <w:w w:val="89"/>
        <w:lang w:val="vi" w:eastAsia="en-US" w:bidi="ar-SA"/>
      </w:rPr>
    </w:lvl>
    <w:lvl w:ilvl="1" w:tplc="0B0A02D0">
      <w:numFmt w:val="bullet"/>
      <w:lvlText w:val=""/>
      <w:lvlJc w:val="left"/>
      <w:pPr>
        <w:ind w:left="1835" w:hanging="275"/>
      </w:pPr>
      <w:rPr>
        <w:rFonts w:ascii="Wingdings" w:eastAsia="Wingdings" w:hAnsi="Wingdings" w:cs="Wingdings" w:hint="default"/>
        <w:b w:val="0"/>
        <w:bCs w:val="0"/>
        <w:i w:val="0"/>
        <w:iCs w:val="0"/>
        <w:color w:val="999999"/>
        <w:w w:val="99"/>
        <w:sz w:val="22"/>
        <w:szCs w:val="22"/>
        <w:lang w:val="vi" w:eastAsia="en-US" w:bidi="ar-SA"/>
      </w:rPr>
    </w:lvl>
    <w:lvl w:ilvl="2" w:tplc="67441052">
      <w:numFmt w:val="bullet"/>
      <w:lvlText w:val="-"/>
      <w:lvlJc w:val="left"/>
      <w:pPr>
        <w:ind w:left="2031" w:hanging="209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2"/>
        <w:szCs w:val="22"/>
        <w:lang w:val="vi" w:eastAsia="en-US" w:bidi="ar-SA"/>
      </w:rPr>
    </w:lvl>
    <w:lvl w:ilvl="3" w:tplc="9300E88C">
      <w:numFmt w:val="bullet"/>
      <w:lvlText w:val="•"/>
      <w:lvlJc w:val="left"/>
      <w:pPr>
        <w:ind w:left="2020" w:hanging="209"/>
      </w:pPr>
      <w:rPr>
        <w:rFonts w:hint="default"/>
        <w:lang w:val="vi" w:eastAsia="en-US" w:bidi="ar-SA"/>
      </w:rPr>
    </w:lvl>
    <w:lvl w:ilvl="4" w:tplc="034E2D82">
      <w:numFmt w:val="bullet"/>
      <w:lvlText w:val="•"/>
      <w:lvlJc w:val="left"/>
      <w:pPr>
        <w:ind w:left="2040" w:hanging="209"/>
      </w:pPr>
      <w:rPr>
        <w:rFonts w:hint="default"/>
        <w:lang w:val="vi" w:eastAsia="en-US" w:bidi="ar-SA"/>
      </w:rPr>
    </w:lvl>
    <w:lvl w:ilvl="5" w:tplc="2F42654C">
      <w:numFmt w:val="bullet"/>
      <w:lvlText w:val="•"/>
      <w:lvlJc w:val="left"/>
      <w:pPr>
        <w:ind w:left="2841" w:hanging="209"/>
      </w:pPr>
      <w:rPr>
        <w:rFonts w:hint="default"/>
        <w:lang w:val="vi" w:eastAsia="en-US" w:bidi="ar-SA"/>
      </w:rPr>
    </w:lvl>
    <w:lvl w:ilvl="6" w:tplc="A9B2A9AC">
      <w:numFmt w:val="bullet"/>
      <w:lvlText w:val="•"/>
      <w:lvlJc w:val="left"/>
      <w:pPr>
        <w:ind w:left="3643" w:hanging="209"/>
      </w:pPr>
      <w:rPr>
        <w:rFonts w:hint="default"/>
        <w:lang w:val="vi" w:eastAsia="en-US" w:bidi="ar-SA"/>
      </w:rPr>
    </w:lvl>
    <w:lvl w:ilvl="7" w:tplc="BD645CD8">
      <w:numFmt w:val="bullet"/>
      <w:lvlText w:val="•"/>
      <w:lvlJc w:val="left"/>
      <w:pPr>
        <w:ind w:left="4445" w:hanging="209"/>
      </w:pPr>
      <w:rPr>
        <w:rFonts w:hint="default"/>
        <w:lang w:val="vi" w:eastAsia="en-US" w:bidi="ar-SA"/>
      </w:rPr>
    </w:lvl>
    <w:lvl w:ilvl="8" w:tplc="32DED43A">
      <w:numFmt w:val="bullet"/>
      <w:lvlText w:val="•"/>
      <w:lvlJc w:val="left"/>
      <w:pPr>
        <w:ind w:left="5247" w:hanging="209"/>
      </w:pPr>
      <w:rPr>
        <w:rFonts w:hint="default"/>
        <w:lang w:val="vi" w:eastAsia="en-US" w:bidi="ar-SA"/>
      </w:rPr>
    </w:lvl>
  </w:abstractNum>
  <w:num w:numId="1" w16cid:durableId="816262694">
    <w:abstractNumId w:val="2"/>
  </w:num>
  <w:num w:numId="2" w16cid:durableId="696541234">
    <w:abstractNumId w:val="2"/>
  </w:num>
  <w:num w:numId="3" w16cid:durableId="1820804146">
    <w:abstractNumId w:val="2"/>
  </w:num>
  <w:num w:numId="4" w16cid:durableId="2018457640">
    <w:abstractNumId w:val="2"/>
  </w:num>
  <w:num w:numId="5" w16cid:durableId="1313019655">
    <w:abstractNumId w:val="1"/>
  </w:num>
  <w:num w:numId="6" w16cid:durableId="1173034868">
    <w:abstractNumId w:val="3"/>
  </w:num>
  <w:num w:numId="7" w16cid:durableId="1417166364">
    <w:abstractNumId w:val="4"/>
  </w:num>
  <w:num w:numId="8" w16cid:durableId="2041736283">
    <w:abstractNumId w:val="5"/>
  </w:num>
  <w:num w:numId="9" w16cid:durableId="87230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34"/>
    <w:rsid w:val="00015673"/>
    <w:rsid w:val="001C16E5"/>
    <w:rsid w:val="00303334"/>
    <w:rsid w:val="003C432E"/>
    <w:rsid w:val="00512FF6"/>
    <w:rsid w:val="009E5637"/>
    <w:rsid w:val="00C7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8665"/>
  <w15:chartTrackingRefBased/>
  <w15:docId w15:val="{6B155500-0FB9-4575-839E-A7ABA9AE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3334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s">
    <w:name w:val="ss"/>
    <w:uiPriority w:val="99"/>
    <w:rsid w:val="00512FF6"/>
    <w:pPr>
      <w:numPr>
        <w:numId w:val="1"/>
      </w:numPr>
    </w:pPr>
  </w:style>
  <w:style w:type="numbering" w:customStyle="1" w:styleId="1">
    <w:name w:val="스타일1"/>
    <w:uiPriority w:val="99"/>
    <w:rsid w:val="009E5637"/>
    <w:pPr>
      <w:numPr>
        <w:numId w:val="5"/>
      </w:numPr>
    </w:pPr>
  </w:style>
  <w:style w:type="numbering" w:customStyle="1" w:styleId="a">
    <w:name w:val="데이터편집"/>
    <w:uiPriority w:val="99"/>
    <w:rsid w:val="00015673"/>
    <w:pPr>
      <w:numPr>
        <w:numId w:val="6"/>
      </w:numPr>
    </w:pPr>
  </w:style>
  <w:style w:type="table" w:customStyle="1" w:styleId="TableNormal">
    <w:name w:val="Table Normal"/>
    <w:uiPriority w:val="2"/>
    <w:semiHidden/>
    <w:unhideWhenUsed/>
    <w:qFormat/>
    <w:rsid w:val="0030333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Char"/>
    <w:uiPriority w:val="1"/>
    <w:qFormat/>
    <w:rsid w:val="00303334"/>
  </w:style>
  <w:style w:type="character" w:customStyle="1" w:styleId="Char">
    <w:name w:val="본문 Char"/>
    <w:basedOn w:val="a1"/>
    <w:link w:val="a4"/>
    <w:uiPriority w:val="1"/>
    <w:rsid w:val="00303334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List Paragraph"/>
    <w:basedOn w:val="a0"/>
    <w:uiPriority w:val="1"/>
    <w:qFormat/>
    <w:rsid w:val="00303334"/>
    <w:pPr>
      <w:ind w:left="1835" w:hanging="275"/>
    </w:pPr>
  </w:style>
  <w:style w:type="paragraph" w:customStyle="1" w:styleId="TableParagraph">
    <w:name w:val="Table Paragraph"/>
    <w:basedOn w:val="a0"/>
    <w:uiPriority w:val="1"/>
    <w:qFormat/>
    <w:rsid w:val="0030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yeo</dc:creator>
  <cp:keywords/>
  <dc:description/>
  <cp:lastModifiedBy>daewon yeo</cp:lastModifiedBy>
  <cp:revision>2</cp:revision>
  <dcterms:created xsi:type="dcterms:W3CDTF">2023-10-15T11:51:00Z</dcterms:created>
  <dcterms:modified xsi:type="dcterms:W3CDTF">2023-10-15T12:06:00Z</dcterms:modified>
</cp:coreProperties>
</file>