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00" w:hanging="360"/>
        <w:rPr/>
      </w:pPr>
      <w:r w:rsidDel="00000000" w:rsidR="00000000" w:rsidRPr="00000000">
        <w:rPr>
          <w:rtl w:val="0"/>
        </w:rPr>
        <w:t xml:space="preserve">&lt;bof&gt;</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특수관계법인과 거래를 통한 이익의 증여의제)(#2 특수관계법인과 거래를 통한 이익의 증여간주)(#3 Profits deemed as gifts through transactions with specially related corporations)[n]</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배경)(#2 배경)(#3 Background)[n]</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적용시기 및 신고기한)(#2 적용시기 및 신고기한)(#3 Application period and declaration deadline)[T,r%3-1&lt;n&gt;]</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{1}(#1 =｢상속세 및 증여세법｣§45의3 규정은 2012년 1월 1일 이후 개시되는 사업연도 거래분부터 적용되고 있습니다.)(#2 =상증법 규정은 2012년 1월 1일 이후 개시되는 사업연도 거래분부터 적용되고 있습니다.)(#3 =The provisions of the Inheritance Tax and Gift Tax Act have been applied to transactions from business years commencing after January 1, 2012.){n}</w:t>
      </w:r>
    </w:p>
    <w:p w:rsidR="00000000" w:rsidDel="00000000" w:rsidP="00000000" w:rsidRDefault="00000000" w:rsidRPr="00000000" w14:paraId="0000000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{2}(#1 =2022.12월말 법인의 경우 해당 주주의 증여세 신고･납부기한은 2023.6.30.입니다.)(#2 =2022.12월말 법인의 경우 해당 주주의 증여세 신고･납부기한은 2023.6.30.입니다.)(#3 =For corporations with a fiscal year ending in December 2022, the deadline for declaring and paying the gift tax is June 30, 2023.){n}</w:t>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과세개요)(#2 과세개요)(#3 Taxation overview)[n]</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증여의제 과세)(#2 증여로 간주하여 과세)(#3 Taxation as a gift)[T,r%2-1&lt;n&gt;]</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{1}(#1 =지배주주가 소유한 수혜법인이 그 지배주주의 특수관계법인으로부터 일감을 지원받아 지배주주가 얻게 되는 이익을 증여로 의제하여 증여세 과세)(#2 =지배주주가 소유한 수혜법인이 그 지배주주의 특수관계법인으로부터 일감을 지원받아 지배주주가 얻게 되는 이익에 대해 증여로 간주하여 증여세 과세합니다.)(#3 =Profits obtained by the controlling shareholder through support from a specially related corporation are treated as gifts and subject to gift tax.){n}</w:t>
      </w:r>
    </w:p>
    <w:p w:rsidR="00000000" w:rsidDel="00000000" w:rsidP="00000000" w:rsidRDefault="00000000" w:rsidRPr="00000000" w14:paraId="000000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{2}(#1 =특수관계법인 : 일감을 받은 법인의 지배주주와 그 특수관계인이 30% 이상 출자하여 지배하고 있는 법인 등(상속세및 증여세법 시행령§2의2①3~8호 해당법인))(#2 =특수관계법인 : 일감을 받은 법인의 지배주주와 그 특수관계인이 30% 이상 출자하여 지배하고 있는 법인 등입니다.)(#3 =Specially related corporation: A corporation where the controlling shareholder and their specially related parties hold a controlling interest of 30% or more.){n}</w:t>
      </w:r>
    </w:p>
    <w:p w:rsidR="00000000" w:rsidDel="00000000" w:rsidP="00000000" w:rsidRDefault="00000000" w:rsidRPr="00000000" w14:paraId="000000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과세대상자)(#2 </w:t>
      </w:r>
      <w:r w:rsidDel="00000000" w:rsidR="00000000" w:rsidRPr="00000000">
        <w:rPr>
          <w:rtl w:val="0"/>
        </w:rPr>
        <w:t xml:space="preserve">과세대상자)(#3 subject to taxation)</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일감을 받은 법인(수혜법인)의 개인인 지배주주와 그 친족으로서 그 수혜 법인의 지분(간접보유지분 포함)이 한계보유비율 3%(중견</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중소기업 10%)을 초과하여 보유한 주주(개인))(#2 일감을 받은 법인(수혜법인)의 개인인 지배주주와 그 친족으로서 그 수혜 법인의 지분을 3%(중견</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중소기업 10%) 초과하여 보유하는 경우 과세대상자입니다.)(#3 If an individual controlling shareholder of the corporation (the "beneficiary corporation") and their relatives hold more than 3% (10% for medium-sized and small businesses) of the beneficiary corporation's shares, they are subject to taxation.){r1&lt;n&gt;}</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 증여의제 과세요건)(#2 증여간주 과세요건)(#3 Conditions for profit deemed as gifts)[T,r1&lt;n&gt;]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{1}(#1 =수혜법인의 사업연도별 매출액 중 특수관계법인과의 매출액이 차지하는 비율이 정상거래비율 30%(중견 40%, 중소기업 50%)를 초과할 것)(#2 =수혜법인의 사업연도별 매출액 중 특수관계법인과의 매출액이 차지하는 비율이 정상거래비율 30%(중견 40%, 중소기업 50%)를 초과 시 증여간주 과세요건에 해당합니다.)(#3 =If the ratio of sales revenue from transactions with specially related corporations to the total sales revenue of the beneficiary corporation exceeds the normal transaction ratio of 30% (40% for mid-sized companies, 50% for small companies), it falls under the gift tax conditions.){n}</w:t>
      </w:r>
    </w:p>
    <w:p w:rsidR="00000000" w:rsidDel="00000000" w:rsidP="00000000" w:rsidRDefault="00000000" w:rsidRPr="00000000" w14:paraId="000000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{2}(#1 =특수관계법인거래비율이 20% 초과하고 그 금액이 1천억 초과하는 경우 포함(상속세및증여세법 §45의3①1나2))(#2 =특수관계법인거래비율이 20% 초과하고 그 금액이 1천억 초과하는 경우를 포함합니다.)(#3 =This includes cases where the ratio of transactions with specially related corporations exceeds 20% and the amount exceeds KRW 1 billion.){n}</w:t>
      </w:r>
    </w:p>
    <w:p w:rsidR="00000000" w:rsidDel="00000000" w:rsidP="00000000" w:rsidRDefault="00000000" w:rsidRPr="00000000" w14:paraId="000000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{3}(#1 =비율 산정 시 일정 매출액(중소기업간 거래, 수출목적 거래, 지주회사가 자회사등과 거래, 수혜법인이 50%이상 지분을 보유하고 있는 특수관계법인과의 거래 등)은 제외)(#2 =비율 산정 시 일정 매출액(중소기업간 거래, 수출목적 거래, 지주회사가 자회사등과 거래, 수혜법인이 50%이상 지분을 보유하고 있는 특수관계법인과의 거래 등)은 제외합니다.)(#3 =Certain sales revenue (transactions between small and medium-sized enterprises, transactions for exports, transactions between a holding company and its subsidiary, transactions between the beneficiary corporation and a specially related corporation holding 50% or more of its shares, etc.) is excluded when calculating the ratio.){n}</w:t>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 증여의제이익)(#2 증여의제이익)(#3 Profits deemed as gifts)[n]</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수혜법인의 세후영업이익에 5%(중견 20%, 중소기업 50%)를 초과하는 특수관계 법인과의 거래비율과 과세대상자의 주식보유비율(일반 0%</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중견 5%</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중소기업 10%차감)을 초과한 주식보유 비율을 곱하여 계산한 금액)(#2 수혜법인의 세후영업이익에 5%(중견 20%, 중소기업 50%)를 초과하는 특수관계 법인과의 거래비율과 과세대상자의 주식보유비율(일반 0%</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중견 5%</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중소기업 10%차감)을 초과한 주식보유 비율을 곱하여 계산한 금액)(#3 The amount calculated by multiplying the post-tax operating profit of the beneficiary corporation by the transaction ratio with related corporations exceeding 5% (20% for medium-sized, 50% for small and medium-sized enterprises) and the stockholding ratio exceeding the shareholding ratio of the taxable entity (subtracting 0% for general, 5% for medium-sized, and 10% for small and medium-sized enterprises)){r1&lt;n&gt;,r4x1&lt;n&gt;}</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tl w:val="0"/>
        </w:rPr>
        <w:t xml:space="preserve">[4x1](#1 $(증여의제계산식))(#2 $(증여간주계산식))(#3 $(Deemed gift tax calculation formula))[n]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32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006673" cy="559519"/>
            <wp:effectExtent b="0" l="0" r="0" t="0"/>
            <wp:docPr descr="텍스트, 폰트, 스크린샷, 라인이(가) 표시된 사진&#10;&#10;자동 생성된 설명" id="1288238080" name="image1.png"/>
            <a:graphic>
              <a:graphicData uri="http://schemas.openxmlformats.org/drawingml/2006/picture">
                <pic:pic>
                  <pic:nvPicPr>
                    <pic:cNvPr descr="텍스트, 폰트, 스크린샷, 라인이(가) 표시된 사진&#10;&#10;자동 생성된 설명" id="0" name="image1.png"/>
                    <pic:cNvPicPr preferRelativeResize="0"/>
                  </pic:nvPicPr>
                  <pic:blipFill>
                    <a:blip r:embed="rId7"/>
                    <a:srcRect b="0" l="0" r="0" t="0"/>
                    <a:stretch>
                      <a:fillRect/>
                    </a:stretch>
                  </pic:blipFill>
                  <pic:spPr>
                    <a:xfrm>
                      <a:off x="0" y="0"/>
                      <a:ext cx="4006673" cy="559519"/>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{r4&lt;n&gt;}</w:t>
      </w:r>
    </w:p>
    <w:p w:rsidR="00000000" w:rsidDel="00000000" w:rsidP="00000000" w:rsidRDefault="00000000" w:rsidRPr="00000000" w14:paraId="0000001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 증여의제시기)(#2 증여간주시기)(#3 Deemed gift timing)[n]</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수혜법인의 각 사업연도 종료일)(#2 수혜법인의 각 사업연도 종료일)(#3 The end of each fiscal year of the beneficiary corporation){r1&lt;n&gt;,r2&lt;n&gt;}</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[6](#1 증여세 신고기한)(#2 증여세 신고기한)(#3 Gift tax declaration deadline)[n]</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법인세 신고기한이 속하는 달의 말일부터 3개월 이내)(#2 법인세 신고기한이 속하는 달의 말일로부터 3개월 이내)(#3 Corporate tax declaration deadline is within 3 months from the end of the month in which it falls.){r1&lt;n&gt;,r2&lt;n&gt;}</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tl w:val="0"/>
        </w:rPr>
        <w:t xml:space="preserve">[7](#1 $(증여의제이익 산정 흐름도))(#2 $(증여간주이익 산정 흐름도))(#3 $(Deemed gift profit calculation process))[n]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7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235450" cy="5731510"/>
            <wp:effectExtent b="0" l="0" r="0" t="0"/>
            <wp:docPr descr="텍스트, 스크린샷, 폰트, 번호이(가) 표시된 사진&#10;&#10;자동 생성된 설명" id="1288238082" name="image2.png"/>
            <a:graphic>
              <a:graphicData uri="http://schemas.openxmlformats.org/drawingml/2006/picture">
                <pic:pic>
                  <pic:nvPicPr>
                    <pic:cNvPr descr="텍스트, 스크린샷, 폰트, 번호이(가) 표시된 사진&#10;&#10;자동 생성된 설명" id="0" name="image2.png"/>
                    <pic:cNvPicPr preferRelativeResize="0"/>
                  </pic:nvPicPr>
                  <pic:blipFill>
                    <a:blip r:embed="rId8"/>
                    <a:srcRect b="0" l="0" r="0" t="0"/>
                    <a:stretch>
                      <a:fillRect/>
                    </a:stretch>
                  </pic:blipFill>
                  <pic:spPr>
                    <a:xfrm>
                      <a:off x="0" y="0"/>
                      <a:ext cx="4235450" cy="5731510"/>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0" w:right="0" w:hanging="36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 수혜법인 법인세 신고서 작성시 유의사항)(#2 수혜법인 법인세 신고서 작성 시 유의사항)(#3 Considerations when preparing the corporate tax return for the beneficiary corporation)[n]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영업손익조정금액란 추가)(#2 영업손익조정금액란 추가)(#3 Adding the operating income adjustment amount field)[n]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일감몰아주기 증여세 신고시 수혜법인 세후영업이익의 계산 편의와 정확성 제고를 위해 과목별 소득금액조정명세서(1),(2)상 ‘영업손익조정금액’란을 추가하여 해당 금액을 기재하도록 서식을 개정하였습니다.)(#2 일감몰아주기 증여세 신고시 수혜법인 세후영업이익의 계산 편의와 정확성 확보를 위해 과목별 소득금액조정명세서(1),(2)상 ‘영업손익조정금액’란을 추가하여 해당 금액을 기재하도록 서식을 개정하였습니다.)(#3 In order to facilitate the calculation and ensure accuracy when declaring gift tax of tunneling, we have revised the format to include "operating income adjustment amount" in the income statement adjustment statement by category (1) and (2).){e2&lt;n&gt;,r%3-1&lt;n&gt;}</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tl w:val="0"/>
        </w:rPr>
        <w:t xml:space="preserve">[2](#1 $(과목별 소득금액조정명세서(1)))(#2 $(과목별 소득금액조정명세서(1)))(#3 $(Income statement adjustment statement by category (1)))[n]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7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633362" cy="4343776"/>
            <wp:effectExtent b="0" l="0" r="0" t="0"/>
            <wp:docPr descr="텍스트, 스크린샷, 번호, 폰트이(가) 표시된 사진&#10;&#10;자동 생성된 설명" id="1288238081" name="image3.png"/>
            <a:graphic>
              <a:graphicData uri="http://schemas.openxmlformats.org/drawingml/2006/picture">
                <pic:pic>
                  <pic:nvPicPr>
                    <pic:cNvPr descr="텍스트, 스크린샷, 번호, 폰트이(가) 표시된 사진&#10;&#10;자동 생성된 설명" id="0" name="image3.png"/>
                    <pic:cNvPicPr preferRelativeResize="0"/>
                  </pic:nvPicPr>
                  <pic:blipFill>
                    <a:blip r:embed="rId9"/>
                    <a:srcRect b="0" l="0" r="0" t="0"/>
                    <a:stretch>
                      <a:fillRect/>
                    </a:stretch>
                  </pic:blipFill>
                  <pic:spPr>
                    <a:xfrm>
                      <a:off x="0" y="0"/>
                      <a:ext cx="4633362" cy="4343776"/>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20">
      <w:pPr>
        <w:rPr/>
      </w:pPr>
      <w:r w:rsidDel="00000000" w:rsidR="00000000" w:rsidRPr="00000000">
        <w:rPr>
          <w:rtl w:val="0"/>
        </w:rPr>
        <w:t xml:space="preserve">&lt;boe&gt;</w:t>
      </w:r>
    </w:p>
    <w:sectPr>
      <w:footerReference r:id="rId10"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A80871"/>
    <w:pPr>
      <w:ind w:left="800" w:leftChars="400"/>
    </w:pPr>
  </w:style>
  <w:style w:type="paragraph" w:styleId="a4">
    <w:name w:val="header"/>
    <w:basedOn w:val="a"/>
    <w:link w:val="Char"/>
    <w:uiPriority w:val="99"/>
    <w:unhideWhenUsed w:val="1"/>
    <w:rsid w:val="001F49FC"/>
    <w:pPr>
      <w:tabs>
        <w:tab w:val="center" w:pos="4513"/>
        <w:tab w:val="right" w:pos="9026"/>
      </w:tabs>
      <w:snapToGrid w:val="0"/>
    </w:pPr>
  </w:style>
  <w:style w:type="character" w:styleId="Char" w:customStyle="1">
    <w:name w:val="머리글 Char"/>
    <w:basedOn w:val="a0"/>
    <w:link w:val="a4"/>
    <w:uiPriority w:val="99"/>
    <w:rsid w:val="001F49FC"/>
  </w:style>
  <w:style w:type="paragraph" w:styleId="a5">
    <w:name w:val="footer"/>
    <w:basedOn w:val="a"/>
    <w:link w:val="Char0"/>
    <w:uiPriority w:val="99"/>
    <w:unhideWhenUsed w:val="1"/>
    <w:rsid w:val="001F49FC"/>
    <w:pPr>
      <w:tabs>
        <w:tab w:val="center" w:pos="4513"/>
        <w:tab w:val="right" w:pos="9026"/>
      </w:tabs>
      <w:snapToGrid w:val="0"/>
    </w:pPr>
  </w:style>
  <w:style w:type="character" w:styleId="Char0" w:customStyle="1">
    <w:name w:val="바닥글 Char"/>
    <w:basedOn w:val="a0"/>
    <w:link w:val="a5"/>
    <w:uiPriority w:val="99"/>
    <w:rsid w:val="001F49F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oZC7e7HvwqaN0zMbSXzGuwPwCA==">CgMxLjA4AHIhMTBpNFExRDduMWV2LXZxV3E1dXJNSVZOcFVRZDg5TWlf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2023-09-06T00:52:00Z</dcterms:created>
  <dc:creator>Noh Eunsun</dc:creator>
</cp:coreProperties>
</file>