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DE2B" w14:textId="4A1B2B11" w:rsidR="003C432E" w:rsidRPr="0069433D" w:rsidRDefault="0069433D">
      <w:pPr>
        <w:rPr>
          <w:rFonts w:ascii="Arial" w:hAnsi="Arial" w:cs="Arial"/>
          <w:sz w:val="20"/>
          <w:szCs w:val="20"/>
        </w:rPr>
      </w:pPr>
      <w:r w:rsidRPr="0069433D">
        <w:rPr>
          <w:rFonts w:ascii="Arial" w:hAnsi="Arial" w:cs="Arial"/>
          <w:sz w:val="20"/>
          <w:szCs w:val="20"/>
        </w:rPr>
        <w:t>Post-tax operating profit × [Transaction ratio with specially related corporations - 5% (20%, 50%)] × [Stockholding ratio - 0% (5%, 10%)]</w:t>
      </w:r>
    </w:p>
    <w:sectPr w:rsidR="003C432E" w:rsidRPr="00694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7"/>
    <w:rsid w:val="00015673"/>
    <w:rsid w:val="003C432E"/>
    <w:rsid w:val="00512FF6"/>
    <w:rsid w:val="0069433D"/>
    <w:rsid w:val="009E5637"/>
    <w:rsid w:val="00F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87C"/>
  <w15:chartTrackingRefBased/>
  <w15:docId w15:val="{99EB5253-FE01-4DE9-B471-C746219C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497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2</cp:revision>
  <dcterms:created xsi:type="dcterms:W3CDTF">2023-10-15T13:19:00Z</dcterms:created>
  <dcterms:modified xsi:type="dcterms:W3CDTF">2023-10-15T13:23:00Z</dcterms:modified>
</cp:coreProperties>
</file>