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2339" w14:textId="7A39BDA5" w:rsidR="009317EE" w:rsidRDefault="00245545">
      <w:r>
        <w:t>매출 거래 대체 매입 거래 대체 특수관계법인 (시혜법인) 기존거래처 ① 거래 중단 (포기) ╋ ③ 매출 ② 계약 체결 수혜법인 특수관계법인 (시혜법인) 기존거래처 ① 거래 중단 (포기) ╋ ③ 매입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45"/>
    <w:rsid w:val="00245545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208"/>
  <w15:chartTrackingRefBased/>
  <w15:docId w15:val="{A1CFAA4B-0A57-406F-B920-28345465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2023-09-06T05:37:00Z</dcterms:created>
  <dcterms:modified xsi:type="dcterms:W3CDTF">2023-09-06T05:37:00Z</dcterms:modified>
</cp:coreProperties>
</file>