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800" w:hanging="360"/>
        <w:rPr/>
      </w:pPr>
      <w:r w:rsidDel="00000000" w:rsidR="00000000" w:rsidRPr="00000000">
        <w:rPr>
          <w:rtl w:val="0"/>
        </w:rPr>
        <w:t xml:space="preserve">&lt;bof&gt;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[%1](#1 법인세신고 관련 자료의 작성</w:t>
      </w:r>
      <w:r w:rsidDel="00000000" w:rsidR="00000000" w:rsidRPr="00000000">
        <w:rPr>
          <w:rFonts w:ascii="MS Mincho" w:cs="MS Mincho" w:eastAsia="MS Mincho" w:hAnsi="MS Minch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･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제출)(#2 법인세신고 관련 자료의 작성</w:t>
      </w:r>
      <w:r w:rsidDel="00000000" w:rsidR="00000000" w:rsidRPr="00000000">
        <w:rPr>
          <w:rFonts w:ascii="MS Mincho" w:cs="MS Mincho" w:eastAsia="MS Mincho" w:hAnsi="MS Minch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･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제출)(#3 Preparation and submission of corporate tax declaration-related documents)[n]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320" w:right="0" w:hanging="44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[%2](#1 법인세 과세표준 및 세액신고서 작성</w:t>
      </w:r>
      <w:r w:rsidDel="00000000" w:rsidR="00000000" w:rsidRPr="00000000">
        <w:rPr>
          <w:rFonts w:ascii="MS Mincho" w:cs="MS Mincho" w:eastAsia="MS Mincho" w:hAnsi="MS Minch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･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제출)(#2 법인세 과세표준 및 세액신고서 작성</w:t>
      </w:r>
      <w:r w:rsidDel="00000000" w:rsidR="00000000" w:rsidRPr="00000000">
        <w:rPr>
          <w:rFonts w:ascii="MS Mincho" w:cs="MS Mincho" w:eastAsia="MS Mincho" w:hAnsi="MS Minch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･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제출)(#3 Preparation and submission of corporate tax base and tax return forms)[n]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[3](#1 $(법인세 과세표준 및 세액신고서 작성 절차))(#2 $(법인세 과세표준 및 세액신고서 작성 절차))(#3 $(Procedure for preparing corporate tax base and tax return forms))[n]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66460" cy="4099123"/>
            <wp:effectExtent b="0" l="0" r="0" t="0"/>
            <wp:docPr id="144149018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460" cy="409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[4](#1 $(법인세 과세표준 및 세액신고서와 조정계산서 작성사례1))(#2 $(법인세 과세표준 및 세액신고서와 조정계산서 작성사례1))(#3 $(The example 1 is Corporate tax base, tax return and adjustment calculation statement))[n]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27728" cy="4631603"/>
            <wp:effectExtent b="0" l="0" r="0" t="0"/>
            <wp:docPr id="144149018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728" cy="4631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[5](#1 $(법인세 과세표준 및 세액신고서와 조정계산서 작성사례2))(#2 $(법인세 과세표준 및 세액신고서와 조정계산서 작성사례2))(#3 $(The example 2 is Corporate tax base, tax return and adjustment calculation statement))[n]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23709" cy="2286198"/>
            <wp:effectExtent b="0" l="0" r="0" t="0"/>
            <wp:docPr id="144149018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286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[6](#1 $(조정계산내역))(#2 $(조정계산내역))(#3 $(Calculation adjustment details))[n]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82734" cy="1590202"/>
            <wp:effectExtent b="0" l="0" r="0" t="0"/>
            <wp:docPr id="144149018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734" cy="159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[7](#1 $(법인세 과세표준 및 세액신고서))(#2 $(법인세 과세표준 및 세액신고서))(#3 $(Corporate tax base and tax return forms))[n]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62167" cy="5307806"/>
            <wp:effectExtent b="0" l="0" r="0" t="0"/>
            <wp:docPr id="144149018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167" cy="5307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[8](#1 $(법인세 과세표준 및 세액조정계산서))(#2 $(법인세 과세표준 및 세액조정계산서))(#3 $(Corporate tax base and tax adjustment calculation statement))[n]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71651" cy="5420475"/>
            <wp:effectExtent b="0" l="0" r="0" t="0"/>
            <wp:docPr id="144149019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651" cy="542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[9](#1 $(자본금과 적립금 조정명세서 작성사례1))(#2 $(자본금과 적립금 조정명세서 작성사례1))(#3 $(The example 1 is Capital and reserve adjustment statement))[n]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28521" cy="4913386"/>
            <wp:effectExtent b="0" l="0" r="0" t="0"/>
            <wp:docPr id="144149018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8521" cy="491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[10](#1 $(자본금과 적립금 조정명세서 작성사례2))(#2 $(자본금과 적립금 조정명세서 작성사례2))(#3 $(The example 2 is Capital and reserve adjustment statement))[n]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799825" cy="4957204"/>
            <wp:effectExtent b="0" l="0" r="0" t="0"/>
            <wp:docPr id="144149019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9825" cy="4957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[11](#1 $(자본금과 적립금 조정명세서(갑) 작성요령))(#2 $(자본금과 적립금 조정명세서(갑) 작성요령))(#3 $(Guidelines for preparing capital and reserve adjustment statement (Party A)))[n]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740926" cy="2820806"/>
            <wp:effectExtent b="0" l="0" r="0" t="0"/>
            <wp:docPr id="144149019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926" cy="2820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[12](#1 $(자본금과 적립금 조정명세서(갑)))(#2 $(자본금과 적립금 조정명세서(갑)))(#3 $(Capital and reserve adjustment statement (Party A)))[n]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20925" cy="5368758"/>
            <wp:effectExtent b="0" l="0" r="0" t="0"/>
            <wp:docPr id="144149019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925" cy="5368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[13](#1 $(자본금과 적립금 조정명세서(을) 작성요령))(#2 $(자본금과 적립금 조정명세서(을) 작성요령))(#3 $(Guidelines for preparing capital and reserve adjustment statement (Party B)))[n]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43959" cy="5315514"/>
            <wp:effectExtent b="0" l="0" r="0" t="0"/>
            <wp:docPr id="144149019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959" cy="5315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60" w:right="0" w:hanging="440"/>
        <w:jc w:val="both"/>
        <w:rPr/>
      </w:pPr>
      <w:r w:rsidDel="00000000" w:rsidR="00000000" w:rsidRPr="00000000">
        <w:rPr>
          <w:rtl w:val="0"/>
        </w:rPr>
        <w:t xml:space="preserve">[14](#1 $(자본금과 적립금 조정명세서(을)))(#2 $(자본금과 적립금 조정명세서(을)))(#3 $(Capital and reserve adjustment statement (Party B)))[n]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{1}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34059" cy="5309232"/>
            <wp:effectExtent b="0" l="0" r="0" t="0"/>
            <wp:docPr id="144149019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4059" cy="5309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{n}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&lt;boe&gt;</w:t>
      </w:r>
    </w:p>
    <w:sectPr>
      <w:headerReference r:id="rId19" w:type="default"/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MS Mincho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00" w:hanging="360"/>
      </w:pPr>
      <w:rPr/>
    </w:lvl>
    <w:lvl w:ilvl="1">
      <w:start w:val="1"/>
      <w:numFmt w:val="upperLetter"/>
      <w:lvlText w:val="%2."/>
      <w:lvlJc w:val="left"/>
      <w:pPr>
        <w:ind w:left="1320" w:hanging="440"/>
      </w:pPr>
      <w:rPr/>
    </w:lvl>
    <w:lvl w:ilvl="2">
      <w:start w:val="1"/>
      <w:numFmt w:val="lowerRoman"/>
      <w:lvlText w:val="%3."/>
      <w:lvlJc w:val="right"/>
      <w:pPr>
        <w:ind w:left="1760" w:hanging="440"/>
      </w:pPr>
      <w:rPr/>
    </w:lvl>
    <w:lvl w:ilvl="3">
      <w:start w:val="1"/>
      <w:numFmt w:val="decimal"/>
      <w:lvlText w:val="%4."/>
      <w:lvlJc w:val="left"/>
      <w:pPr>
        <w:ind w:left="2200" w:hanging="440"/>
      </w:pPr>
      <w:rPr/>
    </w:lvl>
    <w:lvl w:ilvl="4">
      <w:start w:val="1"/>
      <w:numFmt w:val="upperLetter"/>
      <w:lvlText w:val="%5."/>
      <w:lvlJc w:val="left"/>
      <w:pPr>
        <w:ind w:left="2640" w:hanging="440"/>
      </w:pPr>
      <w:rPr/>
    </w:lvl>
    <w:lvl w:ilvl="5">
      <w:start w:val="1"/>
      <w:numFmt w:val="lowerRoman"/>
      <w:lvlText w:val="%6."/>
      <w:lvlJc w:val="right"/>
      <w:pPr>
        <w:ind w:left="3080" w:hanging="440"/>
      </w:pPr>
      <w:rPr/>
    </w:lvl>
    <w:lvl w:ilvl="6">
      <w:start w:val="1"/>
      <w:numFmt w:val="decimal"/>
      <w:lvlText w:val="%7."/>
      <w:lvlJc w:val="left"/>
      <w:pPr>
        <w:ind w:left="3520" w:hanging="440"/>
      </w:pPr>
      <w:rPr/>
    </w:lvl>
    <w:lvl w:ilvl="7">
      <w:start w:val="1"/>
      <w:numFmt w:val="upperLetter"/>
      <w:lvlText w:val="%8."/>
      <w:lvlJc w:val="left"/>
      <w:pPr>
        <w:ind w:left="3960" w:hanging="440"/>
      </w:pPr>
      <w:rPr/>
    </w:lvl>
    <w:lvl w:ilvl="8">
      <w:start w:val="1"/>
      <w:numFmt w:val="lowerRoman"/>
      <w:lvlText w:val="%9."/>
      <w:lvlJc w:val="right"/>
      <w:pPr>
        <w:ind w:left="4400" w:hanging="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661B2A"/>
    <w:pPr>
      <w:ind w:left="800" w:leftChars="400"/>
    </w:pPr>
  </w:style>
  <w:style w:type="paragraph" w:styleId="a4">
    <w:name w:val="header"/>
    <w:basedOn w:val="a"/>
    <w:link w:val="Char"/>
    <w:uiPriority w:val="99"/>
    <w:unhideWhenUsed w:val="1"/>
    <w:rsid w:val="001A1451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4"/>
    <w:uiPriority w:val="99"/>
    <w:rsid w:val="001A1451"/>
  </w:style>
  <w:style w:type="paragraph" w:styleId="a5">
    <w:name w:val="footer"/>
    <w:basedOn w:val="a"/>
    <w:link w:val="Char0"/>
    <w:uiPriority w:val="99"/>
    <w:unhideWhenUsed w:val="1"/>
    <w:rsid w:val="001A1451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5"/>
    <w:uiPriority w:val="99"/>
    <w:rsid w:val="001A145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Mev8SwpiJ85mAZDEY9W8MTF2wA==">CgMxLjA4AHIhMTBYX041Y1ZQeWN1UVlPUm1zYTFTanpRRUhGOEpSTXJF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2023-09-05T15:08:00Z</dcterms:created>
  <dc:creator>Noh Eunsun</dc:creator>
</cp:coreProperties>
</file>