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9818" w14:textId="48914C5F" w:rsidR="009317EE" w:rsidRDefault="00F45598">
      <w:r>
        <w:t xml:space="preserve">조정계산 내역 ① 토지 등 양도차익에 대한 법인세 </w:t>
      </w:r>
      <w:r>
        <w:rPr>
          <w:rFonts w:ascii="MS Mincho" w:eastAsia="MS Mincho" w:hAnsi="MS Mincho" w:cs="MS Mincho" w:hint="eastAsia"/>
        </w:rPr>
        <w:t>➜</w:t>
      </w:r>
      <w:r>
        <w:t xml:space="preserve"> 당해연도 해당사항 없음 ② 법인세과세표준 및 세액조정계산서의 </w:t>
      </w:r>
      <w:proofErr w:type="spellStart"/>
      <w:r>
        <w:t>작성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계산</w:t>
      </w:r>
      <w:proofErr w:type="spellEnd"/>
      <w:r>
        <w:t xml:space="preserve"> － 과세표준 207,671,000 － 산출세액：200,000,000×10%＋7,671,000×20%＝ 21,534,200 － 최저한세 적용대상 공제감면세액인 ⑤항을 </w:t>
      </w:r>
      <w:proofErr w:type="spellStart"/>
      <w:r>
        <w:t>동서식</w:t>
      </w:r>
      <w:proofErr w:type="spellEnd"/>
      <w:r>
        <w:t>(121)에 기재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98"/>
    <w:rsid w:val="009317EE"/>
    <w:rsid w:val="00B0580C"/>
    <w:rsid w:val="00B57DAA"/>
    <w:rsid w:val="00F4559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D38F"/>
  <w15:chartTrackingRefBased/>
  <w15:docId w15:val="{021E8444-EB5E-4035-993B-63C42D9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2023-09-06T11:45:00Z</dcterms:created>
  <dcterms:modified xsi:type="dcterms:W3CDTF">2023-09-06T11:46:00Z</dcterms:modified>
</cp:coreProperties>
</file>