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385FDE" w:rsidRDefault="00385FDE" w:rsidP="00385FDE">
      <w:bookmarkStart w:id="0" w:name="_GoBack"/>
      <w:bookmarkEnd w:id="0"/>
      <w:r w:rsidRPr="00385FDE">
        <w:rPr>
          <w:rFonts w:ascii="Arial" w:hAnsi="Arial" w:cs="Arial"/>
        </w:rPr>
        <w:t xml:space="preserve">Let's write a capital and reserve adjustment statement (A) </w:t>
      </w:r>
      <w:r w:rsidRPr="00385FDE">
        <w:rPr>
          <w:rFonts w:ascii="Microsoft YaHei" w:eastAsia="Microsoft YaHei" w:hAnsi="Microsoft YaHei" w:cs="Microsoft YaHei" w:hint="eastAsia"/>
        </w:rPr>
        <w:t>･</w:t>
      </w:r>
      <w:r w:rsidRPr="00385FDE">
        <w:rPr>
          <w:rFonts w:ascii="Arial" w:hAnsi="Arial" w:cs="Arial"/>
        </w:rPr>
        <w:t xml:space="preserve"> (B).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①</w:t>
      </w:r>
      <w:r w:rsidRPr="00385FDE">
        <w:rPr>
          <w:rFonts w:ascii="Arial" w:hAnsi="Arial" w:cs="Arial"/>
        </w:rPr>
        <w:t xml:space="preserve"> Statement of financial position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ⓐ</w:t>
      </w:r>
      <w:r w:rsidRPr="00385FDE">
        <w:rPr>
          <w:rFonts w:ascii="Arial" w:hAnsi="Arial" w:cs="Arial"/>
        </w:rPr>
        <w:t xml:space="preserve"> 2022.1.1. ~ 12.31.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Standard Statement of Financial Position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(For general corporations)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(Unit: Won)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Company Registration Number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101-81-12345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Corporation name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Gana Co., Ltd.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fiscal year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2022.1.1.~12.31.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account subject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code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amount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account subject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code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amount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Ⅰ</w:t>
      </w:r>
      <w:r w:rsidRPr="00385FDE">
        <w:rPr>
          <w:rFonts w:ascii="Arial" w:hAnsi="Arial" w:cs="Arial"/>
        </w:rPr>
        <w:t xml:space="preserve"> . current assets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01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182,000,000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. current liabilities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229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113,000,000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Ⅱ</w:t>
      </w:r>
      <w:r w:rsidRPr="00385FDE">
        <w:rPr>
          <w:rFonts w:ascii="Arial" w:hAnsi="Arial" w:cs="Arial"/>
        </w:rPr>
        <w:t xml:space="preserve"> . non-current assets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80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388,000,000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 xml:space="preserve"> . Non-current liabilities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284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liabilities (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 xml:space="preserve"> 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121,000,000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Ⅲ</w:t>
      </w:r>
      <w:r w:rsidRPr="00385FDE">
        <w:rPr>
          <w:rFonts w:ascii="Arial" w:hAnsi="Arial" w:cs="Arial"/>
        </w:rPr>
        <w:t>. capital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334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100,000,000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Ⅳ</w:t>
      </w:r>
      <w:r w:rsidRPr="00385FDE">
        <w:rPr>
          <w:rFonts w:ascii="Arial" w:hAnsi="Arial" w:cs="Arial"/>
        </w:rPr>
        <w:t>. capital surplus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337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78,000,000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Ⅴ</w:t>
      </w:r>
      <w:r w:rsidRPr="00385FDE">
        <w:rPr>
          <w:rFonts w:ascii="Arial" w:hAnsi="Arial" w:cs="Arial"/>
        </w:rPr>
        <w:t>. capital adjustment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348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Cambria Math" w:hAnsi="Cambria Math" w:cs="Cambria Math"/>
        </w:rPr>
        <w:t>△</w:t>
      </w:r>
      <w:r w:rsidRPr="00385FDE">
        <w:rPr>
          <w:rFonts w:ascii="Arial" w:hAnsi="Arial" w:cs="Arial"/>
        </w:rPr>
        <w:t xml:space="preserve"> 39,000,000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VII. retained earnings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372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310,000,000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capital ( </w:t>
      </w:r>
      <w:r w:rsidRPr="00385FDE">
        <w:rPr>
          <w:rFonts w:ascii="맑은 고딕" w:eastAsia="맑은 고딕" w:hAnsi="맑은 고딕" w:cs="맑은 고딕" w:hint="eastAsia"/>
        </w:rPr>
        <w:t>Ⅲ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Ⅵ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Ⅴ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Ⅶ</w:t>
      </w:r>
      <w:r w:rsidRPr="00385FDE">
        <w:rPr>
          <w:rFonts w:ascii="Arial" w:hAnsi="Arial" w:cs="Arial"/>
        </w:rPr>
        <w:t xml:space="preserve"> 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382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449,000,000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assets (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+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>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570,000,000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Total debt and equity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383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570,000,000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ⓑ</w:t>
      </w:r>
      <w:r w:rsidRPr="00385FDE">
        <w:rPr>
          <w:rFonts w:ascii="Arial" w:hAnsi="Arial" w:cs="Arial"/>
        </w:rPr>
        <w:t xml:space="preserve"> 2021.1.1.</w:t>
      </w:r>
      <w:r w:rsidRPr="00385FDE">
        <w:rPr>
          <w:rFonts w:ascii="맑은 고딕" w:eastAsia="맑은 고딕" w:hAnsi="맑은 고딕" w:cs="맑은 고딕" w:hint="eastAsia"/>
        </w:rPr>
        <w:t>∼</w:t>
      </w:r>
      <w:r w:rsidRPr="00385FDE">
        <w:rPr>
          <w:rFonts w:ascii="Arial" w:hAnsi="Arial" w:cs="Arial"/>
        </w:rPr>
        <w:t xml:space="preserve"> 12.31.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Standard Statement of Financial Position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(For general corporations)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(Unit: Won)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Company Registration Number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101-81-12345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Corporation name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Gana Co., Ltd.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fiscal year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2021.1.1.~12.31.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account subject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code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amount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account subject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code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amount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Ⅰ</w:t>
      </w:r>
      <w:r w:rsidRPr="00385FDE">
        <w:rPr>
          <w:rFonts w:ascii="Arial" w:hAnsi="Arial" w:cs="Arial"/>
        </w:rPr>
        <w:t xml:space="preserve"> . current assets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01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188,000,000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. current liabilities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229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108,000,000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 w:hint="eastAsia"/>
        </w:rPr>
        <w:t>Ⅱ</w:t>
      </w:r>
      <w:r w:rsidRPr="00385FDE">
        <w:rPr>
          <w:rFonts w:ascii="Arial" w:hAnsi="Arial" w:cs="Arial"/>
        </w:rPr>
        <w:t xml:space="preserve"> . non-current assets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80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552,000,000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 xml:space="preserve"> . Non-current liabilities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284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liabilities (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 xml:space="preserve"> 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141,000,000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Ⅲ</w:t>
      </w:r>
      <w:r w:rsidRPr="00385FDE">
        <w:rPr>
          <w:rFonts w:ascii="Arial" w:hAnsi="Arial" w:cs="Arial"/>
        </w:rPr>
        <w:t>. capital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334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100,000,000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Ⅳ</w:t>
      </w:r>
      <w:r w:rsidRPr="00385FDE">
        <w:rPr>
          <w:rFonts w:ascii="Arial" w:hAnsi="Arial" w:cs="Arial"/>
        </w:rPr>
        <w:t>. capital surplus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337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78,000,000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맑은 고딕" w:eastAsia="맑은 고딕" w:hAnsi="맑은 고딕" w:cs="맑은 고딕" w:hint="eastAsia"/>
        </w:rPr>
        <w:t>Ⅴ</w:t>
      </w:r>
      <w:r w:rsidRPr="00385FDE">
        <w:rPr>
          <w:rFonts w:ascii="Arial" w:hAnsi="Arial" w:cs="Arial"/>
        </w:rPr>
        <w:t>. capital adjustment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348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64,000,000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VII. retained earnings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372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485,000,000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capital ( </w:t>
      </w:r>
      <w:r w:rsidRPr="00385FDE">
        <w:rPr>
          <w:rFonts w:ascii="맑은 고딕" w:eastAsia="맑은 고딕" w:hAnsi="맑은 고딕" w:cs="맑은 고딕" w:hint="eastAsia"/>
        </w:rPr>
        <w:t>Ⅲ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Ⅵ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Ⅴ</w:t>
      </w:r>
      <w:r w:rsidRPr="00385FDE">
        <w:rPr>
          <w:rFonts w:ascii="Arial" w:hAnsi="Arial" w:cs="Arial"/>
        </w:rPr>
        <w:t xml:space="preserve"> + </w:t>
      </w:r>
      <w:r w:rsidRPr="00385FDE">
        <w:rPr>
          <w:rFonts w:ascii="맑은 고딕" w:eastAsia="맑은 고딕" w:hAnsi="맑은 고딕" w:cs="맑은 고딕" w:hint="eastAsia"/>
        </w:rPr>
        <w:t>Ⅶ</w:t>
      </w:r>
      <w:r w:rsidRPr="00385FDE">
        <w:rPr>
          <w:rFonts w:ascii="Arial" w:hAnsi="Arial" w:cs="Arial"/>
        </w:rPr>
        <w:t xml:space="preserve"> 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382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599,000,000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 xml:space="preserve">Total assets ( </w:t>
      </w:r>
      <w:r w:rsidRPr="00385FDE">
        <w:rPr>
          <w:rFonts w:ascii="맑은 고딕" w:eastAsia="맑은 고딕" w:hAnsi="맑은 고딕" w:cs="맑은 고딕" w:hint="eastAsia"/>
        </w:rPr>
        <w:t>Ⅰ</w:t>
      </w:r>
      <w:r w:rsidRPr="00385FDE">
        <w:rPr>
          <w:rFonts w:ascii="Arial" w:hAnsi="Arial" w:cs="Arial"/>
        </w:rPr>
        <w:t xml:space="preserve"> +</w:t>
      </w:r>
      <w:r w:rsidRPr="00385FDE">
        <w:rPr>
          <w:rFonts w:ascii="맑은 고딕" w:eastAsia="맑은 고딕" w:hAnsi="맑은 고딕" w:cs="맑은 고딕" w:hint="eastAsia"/>
        </w:rPr>
        <w:t>Ⅱ</w:t>
      </w:r>
      <w:r w:rsidRPr="00385FDE">
        <w:rPr>
          <w:rFonts w:ascii="Arial" w:hAnsi="Arial" w:cs="Arial"/>
        </w:rPr>
        <w:t>)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333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740,000,000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Total debt and equity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383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740,000,000</w:t>
      </w:r>
      <w:r w:rsidR="00323D40">
        <w:rPr>
          <w:rFonts w:ascii="Arial" w:hAnsi="Arial" w:cs="Arial"/>
        </w:rPr>
        <w:t xml:space="preserve"> </w:t>
      </w:r>
      <w:r w:rsidRPr="00385FDE">
        <w:rPr>
          <w:rFonts w:ascii="Arial" w:hAnsi="Arial" w:cs="Arial"/>
        </w:rPr>
        <w:t> </w:t>
      </w:r>
      <w:r w:rsidR="00323D40">
        <w:rPr>
          <w:rFonts w:ascii="Arial" w:hAnsi="Arial" w:cs="Arial"/>
        </w:rPr>
        <w:t xml:space="preserve"> </w:t>
      </w:r>
    </w:p>
    <w:sectPr w:rsidR="00040D4D" w:rsidRPr="00385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4E2" w:rsidRDefault="008664E2" w:rsidP="00040D4D">
      <w:pPr>
        <w:spacing w:after="0" w:line="240" w:lineRule="auto"/>
      </w:pPr>
      <w:r>
        <w:separator/>
      </w:r>
    </w:p>
  </w:endnote>
  <w:endnote w:type="continuationSeparator" w:id="0">
    <w:p w:rsidR="008664E2" w:rsidRDefault="008664E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4E2" w:rsidRDefault="008664E2" w:rsidP="00040D4D">
      <w:pPr>
        <w:spacing w:after="0" w:line="240" w:lineRule="auto"/>
      </w:pPr>
      <w:r>
        <w:separator/>
      </w:r>
    </w:p>
  </w:footnote>
  <w:footnote w:type="continuationSeparator" w:id="0">
    <w:p w:rsidR="008664E2" w:rsidRDefault="008664E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23D40"/>
    <w:rsid w:val="00385FDE"/>
    <w:rsid w:val="003E3DCA"/>
    <w:rsid w:val="00414A38"/>
    <w:rsid w:val="004561AC"/>
    <w:rsid w:val="00590CD5"/>
    <w:rsid w:val="005E4ABC"/>
    <w:rsid w:val="006E0742"/>
    <w:rsid w:val="006F70C2"/>
    <w:rsid w:val="008451B4"/>
    <w:rsid w:val="008664E2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E69C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2023-10-15T23:14:00Z</dcterms:created>
  <dcterms:modified xsi:type="dcterms:W3CDTF">2023-10-15T23:14:00Z</dcterms:modified>
</cp:coreProperties>
</file>