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121014" w:rsidRDefault="009F1FBD" w:rsidP="00121014">
      <w:bookmarkStart w:id="0" w:name="_GoBack"/>
      <w:bookmarkEnd w:id="0"/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DATA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 w:hint="eastAsia"/>
        </w:rPr>
        <w:t>·</w:t>
      </w:r>
      <w:r w:rsidR="00121014" w:rsidRPr="00121014">
        <w:rPr>
          <w:rFonts w:ascii="Arial" w:hAnsi="Arial" w:cs="Arial"/>
        </w:rPr>
        <w:t xml:space="preserve"> Business year: 2022.1.1.~12.31.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 w:hint="eastAsia"/>
        </w:rPr>
        <w:t>·</w:t>
      </w:r>
      <w:r w:rsidR="00121014" w:rsidRPr="00121014">
        <w:rPr>
          <w:rFonts w:ascii="Arial" w:hAnsi="Arial" w:cs="Arial"/>
        </w:rPr>
        <w:t xml:space="preserve"> Small and medium-sized business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 w:hint="eastAsia"/>
        </w:rPr>
        <w:t>·</w:t>
      </w:r>
      <w:r w:rsidR="00121014" w:rsidRPr="00121014">
        <w:rPr>
          <w:rFonts w:ascii="Arial" w:hAnsi="Arial" w:cs="Arial"/>
        </w:rPr>
        <w:t xml:space="preserve"> Not subject to special tax treatment for partnership companies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 w:hint="eastAsia"/>
        </w:rPr>
        <w:t>●</w:t>
      </w:r>
      <w:r w:rsidR="00121014" w:rsidRPr="00121014">
        <w:rPr>
          <w:rFonts w:ascii="Arial" w:hAnsi="Arial" w:cs="Arial"/>
        </w:rPr>
        <w:t xml:space="preserve"> Details of inclusion in gross income or non-inclusion in deductible expenses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subject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amount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detail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Construction fund interest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4,520,000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Construction fund interest understatement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Income dividend amount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1,000,000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Missing portion from revenue account (receivable)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Inventory asset valuation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770,000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Inventory asset valuation reduction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Retirement benefit allowance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840,000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The amount exceeds the limit.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Provision for loan losses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694,000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The amount exceeds the limit.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severance pay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220,000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Executive severance pay limit exceeded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recognized interest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130,000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Interest recognized as advance payment by representative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tax dues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654,000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Acquisition tax on land purchase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miscellaneous expenses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75,000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It's a fine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Unpaid donations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2,340,000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Reserved portion included in deductible in the previous year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corporate tax, etc.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2,000,000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Not included in deductible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Sum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13,243,000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 w:hint="eastAsia"/>
        </w:rPr>
        <w:t>●</w:t>
      </w:r>
      <w:r w:rsidR="00121014" w:rsidRPr="00121014">
        <w:rPr>
          <w:rFonts w:ascii="Arial" w:hAnsi="Arial" w:cs="Arial"/>
        </w:rPr>
        <w:t xml:space="preserve"> Details of inclusion in deductible or non-inclusion in gross income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subject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amount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detail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Electric loan loss charge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380,000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Amount of profit from collection of written-off receivables recovered among bad debts charge-off amount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Inventory asset valuation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4,110,000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Among the reserved portion not included in the previous year's deductible, the portion that is used in the current period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Depreciation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1,340,000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Current allowance amount among the accumulated amount of previous period allowances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income interest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22,000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National tax refund interest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bad debt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2,720,000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Credit receivables for which the statute of limitations has expired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Sum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8,572,000</w:t>
      </w:r>
      <w:r>
        <w:rPr>
          <w:rFonts w:ascii="Arial" w:hAnsi="Arial" w:cs="Arial"/>
        </w:rPr>
        <w:t xml:space="preserve"> </w:t>
      </w:r>
      <w:r w:rsidR="00121014" w:rsidRPr="00121014">
        <w:rPr>
          <w:rFonts w:ascii="Arial" w:hAnsi="Arial" w:cs="Arial"/>
        </w:rPr>
        <w:t>* Income dividends are not included in profits, tax adjustment is omitted</w:t>
      </w:r>
      <w:r>
        <w:t xml:space="preserve"> </w:t>
      </w:r>
    </w:p>
    <w:sectPr w:rsidR="00040D4D" w:rsidRPr="00121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3E8" w:rsidRDefault="00D553E8" w:rsidP="00040D4D">
      <w:pPr>
        <w:spacing w:after="0" w:line="240" w:lineRule="auto"/>
      </w:pPr>
      <w:r>
        <w:separator/>
      </w:r>
    </w:p>
  </w:endnote>
  <w:endnote w:type="continuationSeparator" w:id="0">
    <w:p w:rsidR="00D553E8" w:rsidRDefault="00D553E8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3E8" w:rsidRDefault="00D553E8" w:rsidP="00040D4D">
      <w:pPr>
        <w:spacing w:after="0" w:line="240" w:lineRule="auto"/>
      </w:pPr>
      <w:r>
        <w:separator/>
      </w:r>
    </w:p>
  </w:footnote>
  <w:footnote w:type="continuationSeparator" w:id="0">
    <w:p w:rsidR="00D553E8" w:rsidRDefault="00D553E8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21014"/>
    <w:rsid w:val="001E5679"/>
    <w:rsid w:val="003E3DCA"/>
    <w:rsid w:val="00414A38"/>
    <w:rsid w:val="004561AC"/>
    <w:rsid w:val="00590CD5"/>
    <w:rsid w:val="005E4ABC"/>
    <w:rsid w:val="006E0742"/>
    <w:rsid w:val="006F70C2"/>
    <w:rsid w:val="008451B4"/>
    <w:rsid w:val="008F19C3"/>
    <w:rsid w:val="00944A30"/>
    <w:rsid w:val="009C4F1E"/>
    <w:rsid w:val="009F1FBD"/>
    <w:rsid w:val="00AC5361"/>
    <w:rsid w:val="00C4005D"/>
    <w:rsid w:val="00D5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2023-10-15T23:31:00Z</dcterms:created>
  <dcterms:modified xsi:type="dcterms:W3CDTF">2023-10-15T23:32:00Z</dcterms:modified>
</cp:coreProperties>
</file>