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60EC" w14:textId="00A664A0" w:rsidR="009317EE" w:rsidRDefault="007E5CC5">
      <w:r w:rsidRPr="007E5CC5">
        <w:rPr>
          <w:rFonts w:ascii="MS Gothic" w:eastAsia="MS Gothic" w:hAnsi="MS Gothic" w:cs="MS Gothic" w:hint="eastAsia"/>
        </w:rPr>
        <w:t>㉑</w:t>
      </w:r>
      <w:r w:rsidR="007D1EAE">
        <w:t xml:space="preserve"> 주민등록번호(사업자번호)란에는 아래표를 참조하여 적되 그 번호를 기준으로 동일인 여부를 판단하여 소액주주 등을 구분합니다. 구분 기재번호 (1) 원칙 주민등록번호 또는 사업자등록번호 (사업자등록번호가 없는 경우 </w:t>
      </w:r>
      <w:proofErr w:type="spellStart"/>
      <w:r w:rsidR="007D1EAE">
        <w:t>부여받은</w:t>
      </w:r>
      <w:proofErr w:type="spellEnd"/>
      <w:r w:rsidR="007D1EAE">
        <w:t xml:space="preserve"> 고유번호) (2) (1)의 기재번호를 </w:t>
      </w:r>
      <w:proofErr w:type="spellStart"/>
      <w:r w:rsidR="007D1EAE">
        <w:t>부여받지</w:t>
      </w:r>
      <w:proofErr w:type="spellEnd"/>
      <w:r w:rsidR="007D1EAE">
        <w:t xml:space="preserve"> 않은 경우 [개인] </w:t>
      </w:r>
      <w:proofErr w:type="spellStart"/>
      <w:r w:rsidR="007D1EAE">
        <w:t>국내거소신고증상의</w:t>
      </w:r>
      <w:proofErr w:type="spellEnd"/>
      <w:r w:rsidR="007D1EAE">
        <w:t xml:space="preserve"> </w:t>
      </w:r>
      <w:proofErr w:type="spellStart"/>
      <w:r w:rsidR="007D1EAE">
        <w:t>국내거소신고번호</w:t>
      </w:r>
      <w:proofErr w:type="spellEnd"/>
      <w:r w:rsidR="007D1EAE">
        <w:t>(재외국민, 외국국적 동포인 경우) 또는 외국인등록표상의 외국인등록번호(외국인인 경우)를 적고, 그 번호가 없는 경우 여권상의 여권번호 (3) (1</w:t>
      </w:r>
      <w:proofErr w:type="gramStart"/>
      <w:r w:rsidR="007D1EAE">
        <w:t>),(</w:t>
      </w:r>
      <w:proofErr w:type="gramEnd"/>
      <w:r w:rsidR="007D1EAE">
        <w:t xml:space="preserve">2)의 기재번호를 </w:t>
      </w:r>
      <w:proofErr w:type="spellStart"/>
      <w:r w:rsidR="007D1EAE">
        <w:t>부여받지</w:t>
      </w:r>
      <w:proofErr w:type="spellEnd"/>
      <w:r w:rsidR="007D1EAE">
        <w:t xml:space="preserve"> 않은 경우 투자등록증상의 투자등록번호를 적고, 그 번호가 없는 경우 해당 거주지국의 납세번호(Taxpayer Identification Number) - 주주(출자자)인 외국투자자나 외국법인이 「</w:t>
      </w:r>
      <w:proofErr w:type="spellStart"/>
      <w:r w:rsidR="007D1EAE">
        <w:t>법인세법」제</w:t>
      </w:r>
      <w:proofErr w:type="spellEnd"/>
      <w:r w:rsidR="007D1EAE">
        <w:t xml:space="preserve">119조제2항에 따라 </w:t>
      </w:r>
      <w:proofErr w:type="spellStart"/>
      <w:r w:rsidR="007D1EAE">
        <w:t>주식등변동상황명세서</w:t>
      </w:r>
      <w:proofErr w:type="spellEnd"/>
      <w:r w:rsidR="007D1EAE">
        <w:t xml:space="preserve"> 제출의무가 면제되는 주주인 경우에는 제출의무면제 주주 소계란에 합산하여 적습니다. - </w:t>
      </w:r>
      <w:r w:rsidRPr="007E5CC5">
        <w:rPr>
          <w:rFonts w:ascii="MS Gothic" w:eastAsia="MS Gothic" w:hAnsi="MS Gothic" w:cs="MS Gothic" w:hint="eastAsia"/>
        </w:rPr>
        <w:t>㉒</w:t>
      </w:r>
      <w:r w:rsidR="007D1EAE">
        <w:t xml:space="preserve"> 거주지국과 </w:t>
      </w:r>
      <w:r w:rsidR="002E2CB5" w:rsidRPr="002E2CB5">
        <w:rPr>
          <w:rFonts w:ascii="MS Gothic" w:eastAsia="MS Gothic" w:hAnsi="MS Gothic" w:cs="MS Gothic" w:hint="eastAsia"/>
        </w:rPr>
        <w:t>㉓</w:t>
      </w:r>
      <w:r w:rsidR="007D1EAE">
        <w:t xml:space="preserve"> </w:t>
      </w:r>
      <w:proofErr w:type="spellStart"/>
      <w:r w:rsidR="007D1EAE">
        <w:t>거주지국코드는</w:t>
      </w:r>
      <w:proofErr w:type="spellEnd"/>
      <w:r w:rsidR="007D1EAE">
        <w:t xml:space="preserve"> 국제표준화기구(ISO)가 정한 국가별 ISO코드 중 </w:t>
      </w:r>
      <w:proofErr w:type="spellStart"/>
      <w:r w:rsidR="007D1EAE">
        <w:t>국명약어</w:t>
      </w:r>
      <w:proofErr w:type="spellEnd"/>
      <w:r w:rsidR="007D1EAE">
        <w:t xml:space="preserve"> 및 국가코드를 적습니다. 다만, 주주의 거주지가 말레이시아 </w:t>
      </w:r>
      <w:proofErr w:type="spellStart"/>
      <w:r w:rsidR="007D1EAE">
        <w:t>라부안인</w:t>
      </w:r>
      <w:proofErr w:type="spellEnd"/>
      <w:r w:rsidR="007D1EAE">
        <w:t xml:space="preserve"> 경우는 LM(원천징수특례 사전승인 받은 경우)이나 LN(원천징수특례 사전승인 받지 않은 경우)을 적습니다. 10. 변동상황(</w:t>
      </w:r>
      <w:r w:rsidR="0084527F" w:rsidRPr="0084527F">
        <w:rPr>
          <w:rFonts w:ascii="MS Gothic" w:eastAsia="MS Gothic" w:hAnsi="MS Gothic" w:cs="MS Gothic" w:hint="eastAsia"/>
        </w:rPr>
        <w:t>㉖</w:t>
      </w:r>
      <w:r w:rsidR="007D1EAE">
        <w:t xml:space="preserve">부터 </w:t>
      </w:r>
      <w:r w:rsidR="00A61484" w:rsidRPr="00A61484">
        <w:rPr>
          <w:rFonts w:ascii="MS Gothic" w:eastAsia="MS Gothic" w:hAnsi="MS Gothic" w:cs="MS Gothic" w:hint="eastAsia"/>
        </w:rPr>
        <w:t>㊴</w:t>
      </w:r>
      <w:r w:rsidR="007D1EAE">
        <w:t>까지)은 증감사유별로 변동된 주식수(</w:t>
      </w:r>
      <w:proofErr w:type="spellStart"/>
      <w:r w:rsidR="007D1EAE">
        <w:t>출자좌수</w:t>
      </w:r>
      <w:proofErr w:type="spellEnd"/>
      <w:r w:rsidR="007D1EAE">
        <w:t xml:space="preserve">)를 적습니다. - </w:t>
      </w:r>
      <w:r w:rsidR="00A61484" w:rsidRPr="00A61484">
        <w:rPr>
          <w:rFonts w:ascii="MS Gothic" w:eastAsia="MS Gothic" w:hAnsi="MS Gothic" w:cs="MS Gothic" w:hint="eastAsia"/>
        </w:rPr>
        <w:t>㉗</w:t>
      </w:r>
      <w:r w:rsidR="007D1EAE">
        <w:t xml:space="preserve"> </w:t>
      </w:r>
      <w:proofErr w:type="spellStart"/>
      <w:r w:rsidR="007D1EAE">
        <w:t>유상증자란에는</w:t>
      </w:r>
      <w:proofErr w:type="spellEnd"/>
      <w:r w:rsidR="007D1EAE">
        <w:t xml:space="preserve"> 사업연도 중 유상증자(출자)에 따라 증가한 주식수(</w:t>
      </w:r>
      <w:proofErr w:type="spellStart"/>
      <w:r w:rsidR="007D1EAE">
        <w:t>출자좌수</w:t>
      </w:r>
      <w:proofErr w:type="spellEnd"/>
      <w:r w:rsidR="007D1EAE">
        <w:t xml:space="preserve">)를 적습니다. - </w:t>
      </w:r>
      <w:r w:rsidR="00A61484" w:rsidRPr="00A61484">
        <w:rPr>
          <w:rFonts w:ascii="MS Gothic" w:eastAsia="MS Gothic" w:hAnsi="MS Gothic" w:cs="MS Gothic" w:hint="eastAsia"/>
        </w:rPr>
        <w:t>㉘</w:t>
      </w:r>
      <w:r w:rsidR="007D1EAE">
        <w:t xml:space="preserve"> </w:t>
      </w:r>
      <w:proofErr w:type="spellStart"/>
      <w:r w:rsidR="007D1EAE">
        <w:t>무상증자란에는</w:t>
      </w:r>
      <w:proofErr w:type="spellEnd"/>
      <w:r w:rsidR="007D1EAE">
        <w:t xml:space="preserve"> 사업연도 중 자본준비금 및 재평가적립금액 </w:t>
      </w:r>
      <w:proofErr w:type="spellStart"/>
      <w:r w:rsidR="007D1EAE">
        <w:t>자본전입</w:t>
      </w:r>
      <w:r w:rsidR="007D1EAE">
        <w:rPr>
          <w:rFonts w:ascii="MS Mincho" w:eastAsia="MS Mincho" w:hAnsi="MS Mincho" w:cs="MS Mincho" w:hint="eastAsia"/>
        </w:rPr>
        <w:t>･</w:t>
      </w:r>
      <w:r w:rsidR="007D1EAE">
        <w:rPr>
          <w:rFonts w:ascii="맑은 고딕" w:eastAsia="맑은 고딕" w:hAnsi="맑은 고딕" w:cs="맑은 고딕" w:hint="eastAsia"/>
        </w:rPr>
        <w:t>주식배당</w:t>
      </w:r>
      <w:proofErr w:type="spellEnd"/>
      <w:r w:rsidR="007D1EAE">
        <w:t xml:space="preserve"> 등에 의한 증가된 주식수(</w:t>
      </w:r>
      <w:proofErr w:type="spellStart"/>
      <w:r w:rsidR="007D1EAE">
        <w:t>출자좌수</w:t>
      </w:r>
      <w:proofErr w:type="spellEnd"/>
      <w:r w:rsidR="007D1EAE">
        <w:t xml:space="preserve">)를 적습니다. - </w:t>
      </w:r>
      <w:r w:rsidR="00A61484" w:rsidRPr="00A61484">
        <w:rPr>
          <w:rFonts w:ascii="MS Gothic" w:eastAsia="MS Gothic" w:hAnsi="MS Gothic" w:cs="MS Gothic" w:hint="eastAsia"/>
        </w:rPr>
        <w:t>㉛</w:t>
      </w:r>
      <w:r w:rsidR="007D1EAE">
        <w:t xml:space="preserve"> </w:t>
      </w:r>
      <w:proofErr w:type="spellStart"/>
      <w:r w:rsidR="007D1EAE">
        <w:t>전환사채등</w:t>
      </w:r>
      <w:proofErr w:type="spellEnd"/>
      <w:r w:rsidR="007D1EAE">
        <w:t xml:space="preserve"> </w:t>
      </w:r>
      <w:proofErr w:type="spellStart"/>
      <w:r w:rsidR="007D1EAE">
        <w:t>출자전환란은</w:t>
      </w:r>
      <w:proofErr w:type="spellEnd"/>
      <w:r w:rsidR="007D1EAE">
        <w:t xml:space="preserve"> 사업연도 중 현물출자 및 전환사채, </w:t>
      </w:r>
      <w:proofErr w:type="spellStart"/>
      <w:r w:rsidR="007D1EAE">
        <w:t>신주인수권부사채</w:t>
      </w:r>
      <w:proofErr w:type="spellEnd"/>
      <w:r w:rsidR="007D1EAE">
        <w:t xml:space="preserve"> 등 회사채의 주식전환에 따른 증가된 주식수(</w:t>
      </w:r>
      <w:proofErr w:type="spellStart"/>
      <w:r w:rsidR="007D1EAE">
        <w:t>출자좌수</w:t>
      </w:r>
      <w:proofErr w:type="spellEnd"/>
      <w:r w:rsidR="007D1EAE">
        <w:t xml:space="preserve">)를 적습니다. - </w:t>
      </w:r>
      <w:r w:rsidR="00A61484" w:rsidRPr="00A61484">
        <w:rPr>
          <w:rFonts w:ascii="MS Gothic" w:eastAsia="MS Gothic" w:hAnsi="MS Gothic" w:cs="MS Gothic" w:hint="eastAsia"/>
        </w:rPr>
        <w:t>㉜</w:t>
      </w:r>
      <w:r w:rsidR="007D1EAE">
        <w:t xml:space="preserve">, </w:t>
      </w:r>
      <w:r w:rsidR="00A61484" w:rsidRPr="00A61484">
        <w:rPr>
          <w:rFonts w:ascii="MS Gothic" w:eastAsia="MS Gothic" w:hAnsi="MS Gothic" w:cs="MS Gothic" w:hint="eastAsia"/>
        </w:rPr>
        <w:t>㊳</w:t>
      </w:r>
      <w:r w:rsidR="007D1EAE">
        <w:t xml:space="preserve"> </w:t>
      </w:r>
      <w:proofErr w:type="spellStart"/>
      <w:r w:rsidR="007D1EAE">
        <w:t>명의신탁등</w:t>
      </w:r>
      <w:proofErr w:type="spellEnd"/>
      <w:r w:rsidR="007D1EAE">
        <w:t xml:space="preserve"> </w:t>
      </w:r>
      <w:proofErr w:type="spellStart"/>
      <w:r w:rsidR="007D1EAE">
        <w:t>실명전환란은</w:t>
      </w:r>
      <w:proofErr w:type="spellEnd"/>
      <w:r w:rsidR="007D1EAE">
        <w:t xml:space="preserve"> 명의신탁 주식을 실제소유자 명의로 전환함에 따라 증가 또는 감소한 주식수(</w:t>
      </w:r>
      <w:proofErr w:type="spellStart"/>
      <w:r w:rsidR="007D1EAE">
        <w:t>출자좌수</w:t>
      </w:r>
      <w:proofErr w:type="spellEnd"/>
      <w:r w:rsidR="007D1EAE">
        <w:t>)를 적습니다. 11. 지배주주와의 관계코드(</w:t>
      </w:r>
      <w:r w:rsidR="007D79E1" w:rsidRPr="007D79E1">
        <w:rPr>
          <w:rFonts w:ascii="MS Gothic" w:eastAsia="MS Gothic" w:hAnsi="MS Gothic" w:cs="MS Gothic" w:hint="eastAsia"/>
        </w:rPr>
        <w:t>㊷</w:t>
      </w:r>
      <w:r w:rsidR="007D1EAE">
        <w:t xml:space="preserve">) - 지배주주 본인(00)은 1% 이상을 소유한 주주 중 그와 특수관계자가 소유한 주식(출자지분)의 합계가 주주 중 가장 많은 자를 말하며 가장 많은 자가 2인 이상인 때에는 대표자를 맡고 있는 자를 말합니다. - 기타주주(출자자)는 본 서식 하단의 지배주주와의 관계코드를 참고하여 적으며, 사업연도 종료일 또는 </w:t>
      </w:r>
      <w:proofErr w:type="spellStart"/>
      <w:r w:rsidR="007D1EAE">
        <w:t>합병</w:t>
      </w:r>
      <w:r w:rsidR="007D1EAE">
        <w:rPr>
          <w:rFonts w:ascii="MS Mincho" w:eastAsia="MS Mincho" w:hAnsi="MS Mincho" w:cs="MS Mincho" w:hint="eastAsia"/>
        </w:rPr>
        <w:t>･</w:t>
      </w:r>
      <w:r w:rsidR="007D1EAE">
        <w:rPr>
          <w:rFonts w:ascii="맑은 고딕" w:eastAsia="맑은 고딕" w:hAnsi="맑은 고딕" w:cs="맑은 고딕" w:hint="eastAsia"/>
        </w:rPr>
        <w:t>분할일</w:t>
      </w:r>
      <w:proofErr w:type="spellEnd"/>
      <w:r w:rsidR="007D1EAE">
        <w:t xml:space="preserve"> 등이 2012.2.2일 이후인 경우에는 (01)∼(07)이외의 친족(08)은 「국세기본법 시행령」 제1조의2제1항제1호부터 제4호까지에 따라 판단하며, 특수관계법인(10)은 (00)∼(08)에 해당하는 자와 「상속세 및 증여세법 시행령」 제2조의2제1항제3호부터 제8호까지의 관계에 해당하는 법인을 적습니다. ※ 사업연도 종료일 또는 </w:t>
      </w:r>
      <w:proofErr w:type="spellStart"/>
      <w:r w:rsidR="007D1EAE">
        <w:t>합병</w:t>
      </w:r>
      <w:r w:rsidR="007D1EAE">
        <w:rPr>
          <w:rFonts w:ascii="MS Mincho" w:eastAsia="MS Mincho" w:hAnsi="MS Mincho" w:cs="MS Mincho" w:hint="eastAsia"/>
        </w:rPr>
        <w:t>･</w:t>
      </w:r>
      <w:r w:rsidR="007D1EAE">
        <w:rPr>
          <w:rFonts w:ascii="맑은 고딕" w:eastAsia="맑은 고딕" w:hAnsi="맑은 고딕" w:cs="맑은 고딕" w:hint="eastAsia"/>
        </w:rPr>
        <w:t>분할일</w:t>
      </w:r>
      <w:proofErr w:type="spellEnd"/>
      <w:r w:rsidR="007D1EAE">
        <w:t xml:space="preserve"> 등이 2012. 2. 1일 이전인 경우에는 (01)∼(07)이외의 친족(08)은 구 「국세기본법 시행령」(2010. 12. 30, 제22572호) 제20조에 따라 판단하며, 특수관계법인(10)은 (00)∼(08)에 해당하는 자와 구 「상속세 및 증여세법 시행령」(2011. 7. 25, 제23040호) 제19조제2항제3호부터 제8호까지의 관계에 해당하는 법인을 적습니다. - 기타(09)는 위에 해당하지 않는 관계의 주주 등을 적습니다. 12. </w:t>
      </w:r>
      <w:r w:rsidR="007D79E1" w:rsidRPr="007D79E1">
        <w:rPr>
          <w:rFonts w:ascii="MS Gothic" w:eastAsia="MS Gothic" w:hAnsi="MS Gothic" w:cs="MS Gothic" w:hint="eastAsia"/>
        </w:rPr>
        <w:t>㊸</w:t>
      </w:r>
      <w:r w:rsidR="007D1EAE">
        <w:t xml:space="preserve">자기주식 수란에는 사업연도말 현재 보유하고 있는 자기주식 전체 수를 기재합니다(단위는 주입니다). - </w:t>
      </w:r>
      <w:r w:rsidR="007D79E1" w:rsidRPr="007D79E1">
        <w:rPr>
          <w:rFonts w:ascii="MS Gothic" w:eastAsia="MS Gothic" w:hAnsi="MS Gothic" w:cs="MS Gothic" w:hint="eastAsia"/>
        </w:rPr>
        <w:t>㊹</w:t>
      </w:r>
      <w:r w:rsidR="007D1EAE">
        <w:t xml:space="preserve">소각목적 </w:t>
      </w:r>
      <w:proofErr w:type="spellStart"/>
      <w:r w:rsidR="007D1EAE">
        <w:t>자기주식수란에는</w:t>
      </w:r>
      <w:proofErr w:type="spellEnd"/>
      <w:r w:rsidR="007D1EAE">
        <w:t xml:space="preserve"> 소각목적으로 분류하고 있는 경우 자기주식 수량을 기재하고, </w:t>
      </w:r>
      <w:r w:rsidR="007D79E1" w:rsidRPr="007D79E1">
        <w:rPr>
          <w:rFonts w:ascii="MS Gothic" w:eastAsia="MS Gothic" w:hAnsi="MS Gothic" w:cs="MS Gothic" w:hint="eastAsia"/>
        </w:rPr>
        <w:t>㊻</w:t>
      </w:r>
      <w:proofErr w:type="spellStart"/>
      <w:r w:rsidR="007D1EAE">
        <w:t>소각목적외</w:t>
      </w:r>
      <w:proofErr w:type="spellEnd"/>
      <w:r w:rsidR="007D1EAE">
        <w:t xml:space="preserve"> </w:t>
      </w:r>
      <w:proofErr w:type="spellStart"/>
      <w:r w:rsidR="007D1EAE">
        <w:t>자기주식란에</w:t>
      </w:r>
      <w:proofErr w:type="spellEnd"/>
      <w:r w:rsidR="007D1EAE">
        <w:t xml:space="preserve"> </w:t>
      </w:r>
      <w:proofErr w:type="spellStart"/>
      <w:r w:rsidR="007D1EAE">
        <w:t>소각외의</w:t>
      </w:r>
      <w:proofErr w:type="spellEnd"/>
      <w:r w:rsidR="007D1EAE">
        <w:t xml:space="preserve"> 목적으로 보유하고 있는 자기주식 수량을 기재합니다.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E"/>
    <w:rsid w:val="002E2CB5"/>
    <w:rsid w:val="007D1EAE"/>
    <w:rsid w:val="007D79E1"/>
    <w:rsid w:val="007E5CC5"/>
    <w:rsid w:val="0084527F"/>
    <w:rsid w:val="009317EE"/>
    <w:rsid w:val="00A61484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28F2"/>
  <w15:chartTrackingRefBased/>
  <w15:docId w15:val="{5EE6FE9C-6A64-4087-9B2D-11259EF7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6</cp:revision>
  <dcterms:created xsi:type="dcterms:W3CDTF">2023-09-06T14:37:00Z</dcterms:created>
  <dcterms:modified xsi:type="dcterms:W3CDTF">2023-10-06T04:33:00Z</dcterms:modified>
</cp:coreProperties>
</file>