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E55" w:rsidRDefault="009F7E55" w:rsidP="009F7E55"/>
    <w:p w:rsidR="009F7E55" w:rsidRDefault="009F7E55" w:rsidP="009F7E55">
      <w:proofErr w:type="gramStart"/>
      <w:r>
        <w:t>Instructions for writing a state</w:t>
      </w:r>
      <w:r>
        <w:t>ment of changes in stocks, etc.</w:t>
      </w:r>
      <w:r>
        <w:rPr>
          <w:rFonts w:hint="eastAsia"/>
        </w:rPr>
        <w:t xml:space="preserve"> </w:t>
      </w:r>
      <w:r>
        <w:t>1.</w:t>
      </w:r>
      <w:proofErr w:type="gramEnd"/>
      <w:r>
        <w:t xml:space="preserve"> There are quite a few shaded cells, and all amounts are in won.</w:t>
      </w:r>
      <w:r>
        <w:rPr>
          <w:rFonts w:hint="eastAsia"/>
        </w:rPr>
        <w:t xml:space="preserve"> </w:t>
      </w:r>
      <w:r>
        <w:t>2. The corporation subject to the preparation of the statement of changes in stocks, etc. is a corporation that has stock fluctuations even for one share during the relevant fiscal year.</w:t>
      </w:r>
      <w:r>
        <w:rPr>
          <w:rFonts w:hint="eastAsia"/>
        </w:rPr>
        <w:t xml:space="preserve"> </w:t>
      </w:r>
      <w:r>
        <w:t>3. If the stock is listed (including KOSDAQ) or its contents are changed, or there is a merger or division during the relevant fiscal year, enter the date in the ④ listing change date and ⑤ merger or division date column, and transfer/subsequence based on the relevant date. Fill out this form separately and submit it.</w:t>
      </w:r>
      <w:r>
        <w:rPr>
          <w:rFonts w:hint="eastAsia"/>
        </w:rPr>
        <w:t xml:space="preserve"> </w:t>
      </w:r>
      <w:r>
        <w:t xml:space="preserve">4. ⑦ </w:t>
      </w:r>
      <w:proofErr w:type="gramStart"/>
      <w:r>
        <w:t>Whether</w:t>
      </w:r>
      <w:proofErr w:type="gramEnd"/>
      <w:r>
        <w:t xml:space="preserve"> the stock is listed is (01) in the case of a stock-listed corporation traded on the stock market, (02) in the case of a corporation listed in the KOSDAQ market, (03) in the case of a KOSDAQ or other unlisted corporation, etc. Write it down separately by others (unlisted, etc.).</w:t>
      </w:r>
      <w:r>
        <w:rPr>
          <w:rFonts w:hint="eastAsia"/>
        </w:rPr>
        <w:t xml:space="preserve"> </w:t>
      </w:r>
      <w:r>
        <w:t xml:space="preserve">5. If the issued stocks are no par stocks, select (01), and if they are general par stocks, select (02). 6. Changes in capital (investment) (from ⑨ to </w:t>
      </w:r>
      <w:r>
        <w:rPr>
          <w:rFonts w:ascii="Cambria Math" w:hAnsi="Cambria Math" w:cs="Cambria Math"/>
        </w:rPr>
        <w:t>⑰</w:t>
      </w:r>
      <w:r>
        <w:t>)</w:t>
      </w:r>
      <w:r>
        <w:rPr>
          <w:rFonts w:hint="eastAsia"/>
        </w:rPr>
        <w:t xml:space="preserve"> </w:t>
      </w:r>
      <w:r>
        <w:t>- In the ⑨ day column, enter the details of changes in capital during the relevant fiscal year in the order of the date of change. If different types of stocks were issued on the same day, enter 01 for common stocks and 02 for preferred stocks in the 1 type column.</w:t>
      </w:r>
      <w:r>
        <w:rPr>
          <w:rFonts w:hint="eastAsia"/>
        </w:rPr>
        <w:t xml:space="preserve"> </w:t>
      </w:r>
      <w:r>
        <w:t xml:space="preserve">- ⑩ </w:t>
      </w:r>
      <w:proofErr w:type="gramStart"/>
      <w:r>
        <w:t>In</w:t>
      </w:r>
      <w:proofErr w:type="gramEnd"/>
      <w:r>
        <w:t xml:space="preserve"> the reason code column, enter the code corresponding to the following reason.</w:t>
      </w:r>
      <w:r>
        <w:rPr>
          <w:rFonts w:hint="eastAsia"/>
        </w:rPr>
        <w:t xml:space="preserve"> </w:t>
      </w:r>
      <w:r>
        <w:t>Reason</w:t>
      </w:r>
      <w:r>
        <w:rPr>
          <w:rFonts w:hint="eastAsia"/>
        </w:rPr>
        <w:t xml:space="preserve"> </w:t>
      </w:r>
      <w:r>
        <w:t>Paid capital increase</w:t>
      </w:r>
      <w:r>
        <w:rPr>
          <w:rFonts w:hint="eastAsia"/>
        </w:rPr>
        <w:t xml:space="preserve"> </w:t>
      </w:r>
      <w:r>
        <w:t>Free capital increase</w:t>
      </w:r>
      <w:r>
        <w:tab/>
        <w:t>Equity conversion</w:t>
      </w:r>
      <w:r>
        <w:rPr>
          <w:rFonts w:hint="eastAsia"/>
        </w:rPr>
        <w:t xml:space="preserve"> </w:t>
      </w:r>
      <w:r>
        <w:t>Stock dividend</w:t>
      </w:r>
      <w:r>
        <w:rPr>
          <w:rFonts w:hint="eastAsia"/>
        </w:rPr>
        <w:t xml:space="preserve"> </w:t>
      </w:r>
      <w:r>
        <w:t>Capi</w:t>
      </w:r>
      <w:r>
        <w:t>tal reduction with compensation</w:t>
      </w:r>
      <w:r>
        <w:rPr>
          <w:rFonts w:hint="eastAsia"/>
        </w:rPr>
        <w:t xml:space="preserve"> </w:t>
      </w:r>
      <w:r>
        <w:t>Decrease in the number of shares</w:t>
      </w:r>
      <w:r>
        <w:tab/>
        <w:t>Reduction in face value</w:t>
      </w:r>
      <w:r>
        <w:rPr>
          <w:rFonts w:hint="eastAsia"/>
        </w:rPr>
        <w:t xml:space="preserve"> </w:t>
      </w:r>
      <w:r>
        <w:t>Cause code</w:t>
      </w:r>
      <w:r>
        <w:rPr>
          <w:rFonts w:hint="eastAsia"/>
        </w:rPr>
        <w:t xml:space="preserve"> </w:t>
      </w:r>
      <w:r>
        <w:t>01</w:t>
      </w:r>
      <w:r>
        <w:rPr>
          <w:rFonts w:hint="eastAsia"/>
        </w:rPr>
        <w:t xml:space="preserve"> </w:t>
      </w:r>
      <w:r>
        <w:t>02</w:t>
      </w:r>
      <w:r>
        <w:rPr>
          <w:rFonts w:hint="eastAsia"/>
        </w:rPr>
        <w:t xml:space="preserve"> </w:t>
      </w:r>
      <w:r>
        <w:t>03</w:t>
      </w:r>
      <w:r>
        <w:rPr>
          <w:rFonts w:hint="eastAsia"/>
        </w:rPr>
        <w:t xml:space="preserve"> </w:t>
      </w:r>
      <w:r>
        <w:t>04</w:t>
      </w:r>
      <w:r>
        <w:rPr>
          <w:rFonts w:hint="eastAsia"/>
        </w:rPr>
        <w:t xml:space="preserve"> </w:t>
      </w:r>
      <w:r>
        <w:t>05</w:t>
      </w:r>
      <w:r>
        <w:rPr>
          <w:rFonts w:hint="eastAsia"/>
        </w:rPr>
        <w:t xml:space="preserve"> </w:t>
      </w:r>
      <w:r>
        <w:t>15</w:t>
      </w:r>
      <w:r>
        <w:rPr>
          <w:rFonts w:hint="eastAsia"/>
        </w:rPr>
        <w:t xml:space="preserve"> </w:t>
      </w:r>
      <w:r>
        <w:t>Reason</w:t>
      </w:r>
      <w:r>
        <w:rPr>
          <w:rFonts w:hint="eastAsia"/>
        </w:rPr>
        <w:t xml:space="preserve"> </w:t>
      </w:r>
      <w:r>
        <w:t>Capital reduction without refund</w:t>
      </w:r>
      <w:r>
        <w:rPr>
          <w:rFonts w:hint="eastAsia"/>
        </w:rPr>
        <w:t xml:space="preserve"> </w:t>
      </w:r>
      <w:r>
        <w:t>Division of face value</w:t>
      </w:r>
      <w:r>
        <w:rPr>
          <w:rFonts w:hint="eastAsia"/>
        </w:rPr>
        <w:t xml:space="preserve"> </w:t>
      </w:r>
      <w:r>
        <w:t>Consolidation of stocks</w:t>
      </w:r>
      <w:r>
        <w:tab/>
        <w:t>Other (incineration of treasury stocks, etc.)</w:t>
      </w:r>
      <w:r>
        <w:rPr>
          <w:rFonts w:hint="eastAsia"/>
        </w:rPr>
        <w:t xml:space="preserve"> </w:t>
      </w:r>
      <w:r>
        <w:t>Revocation of</w:t>
      </w:r>
      <w:r>
        <w:t xml:space="preserve"> profits (no change in capital)</w:t>
      </w:r>
      <w:r>
        <w:rPr>
          <w:rFonts w:hint="eastAsia"/>
        </w:rPr>
        <w:t xml:space="preserve"> </w:t>
      </w:r>
      <w:r>
        <w:t>Decrease in the number of shares</w:t>
      </w:r>
      <w:r>
        <w:rPr>
          <w:rFonts w:hint="eastAsia"/>
        </w:rPr>
        <w:t xml:space="preserve"> </w:t>
      </w:r>
      <w:r>
        <w:t>Reduction in face value</w:t>
      </w:r>
      <w:r>
        <w:rPr>
          <w:rFonts w:hint="eastAsia"/>
        </w:rPr>
        <w:t xml:space="preserve"> </w:t>
      </w:r>
      <w:r>
        <w:t>Cause code</w:t>
      </w:r>
      <w:r>
        <w:rPr>
          <w:rFonts w:hint="eastAsia"/>
        </w:rPr>
        <w:t xml:space="preserve"> </w:t>
      </w:r>
      <w:r>
        <w:t>06</w:t>
      </w:r>
      <w:r>
        <w:tab/>
        <w:t>16</w:t>
      </w:r>
      <w:r>
        <w:rPr>
          <w:rFonts w:hint="eastAsia"/>
        </w:rPr>
        <w:t xml:space="preserve"> </w:t>
      </w:r>
      <w:r>
        <w:t>07</w:t>
      </w:r>
      <w:r>
        <w:rPr>
          <w:rFonts w:hint="eastAsia"/>
        </w:rPr>
        <w:t xml:space="preserve"> </w:t>
      </w:r>
      <w:r>
        <w:t>08</w:t>
      </w:r>
      <w:r>
        <w:rPr>
          <w:rFonts w:hint="eastAsia"/>
        </w:rPr>
        <w:t xml:space="preserve"> </w:t>
      </w:r>
      <w:r>
        <w:t>09</w:t>
      </w:r>
      <w:r>
        <w:rPr>
          <w:rFonts w:hint="eastAsia"/>
        </w:rPr>
        <w:t xml:space="preserve"> </w:t>
      </w:r>
      <w:r>
        <w:t>10</w:t>
      </w:r>
      <w:r>
        <w:rPr>
          <w:rFonts w:hint="eastAsia"/>
        </w:rPr>
        <w:t xml:space="preserve"> </w:t>
      </w:r>
      <w:r>
        <w:t>* There is no change in the number of shares in the case of paid or free capital reduction due to a decrease in par value.</w:t>
      </w:r>
      <w:r>
        <w:rPr>
          <w:rFonts w:hint="eastAsia"/>
        </w:rPr>
        <w:t xml:space="preserve"> </w:t>
      </w:r>
      <w:r>
        <w:t>- ⑮ In the Increase (Decrease) Capital column, enter the amount of capital that increases or decreases due to capital increase or decrease.</w:t>
      </w:r>
      <w:r>
        <w:rPr>
          <w:rFonts w:hint="eastAsia"/>
        </w:rPr>
        <w:t xml:space="preserve"> </w:t>
      </w:r>
      <w:r>
        <w:t xml:space="preserve">- </w:t>
      </w:r>
      <w:r>
        <w:rPr>
          <w:rFonts w:ascii="Cambria Math" w:hAnsi="Cambria Math" w:cs="Cambria Math"/>
        </w:rPr>
        <w:t>⑯</w:t>
      </w:r>
      <w:r>
        <w:t xml:space="preserve"> ⑫ The number of shares (number of shares invested) at the beginning and </w:t>
      </w:r>
      <w:r>
        <w:rPr>
          <w:rFonts w:ascii="Cambria Math" w:hAnsi="Cambria Math" w:cs="Cambria Math"/>
        </w:rPr>
        <w:t>⑰</w:t>
      </w:r>
      <w:r>
        <w:t xml:space="preserve"> at the end of the period refers to the total number of shares issued regardless of share type</w:t>
      </w:r>
      <w:r>
        <w:rPr>
          <w:rFonts w:hint="eastAsia"/>
        </w:rPr>
        <w:t xml:space="preserve"> </w:t>
      </w:r>
      <w:r>
        <w:t xml:space="preserve">- </w:t>
      </w:r>
      <w:r>
        <w:rPr>
          <w:rFonts w:ascii="Cambria Math" w:hAnsi="Cambria Math" w:cs="Cambria Math"/>
        </w:rPr>
        <w:t>⑰</w:t>
      </w:r>
      <w:r>
        <w:t xml:space="preserve"> The ⑮ increase (decrease) capital at the end of the year shall be equal to the par value of the number of ⑫ shares x ⑬ per share, plus or minus the increase (decrease) in the ⑮ colu</w:t>
      </w:r>
      <w:r>
        <w:t>mn from the underlying capital.</w:t>
      </w:r>
      <w:r>
        <w:rPr>
          <w:rFonts w:hint="eastAsia"/>
        </w:rPr>
        <w:t xml:space="preserve"> </w:t>
      </w:r>
      <w:r>
        <w:t xml:space="preserve">- </w:t>
      </w:r>
      <w:r>
        <w:rPr>
          <w:rFonts w:ascii="Cambria Math" w:hAnsi="Cambria Math" w:cs="Cambria Math"/>
        </w:rPr>
        <w:t>⑰</w:t>
      </w:r>
      <w:r>
        <w:t xml:space="preserve"> </w:t>
      </w:r>
      <w:proofErr w:type="gramStart"/>
      <w:r>
        <w:t>The</w:t>
      </w:r>
      <w:proofErr w:type="gramEnd"/>
      <w:r>
        <w:t xml:space="preserve"> number of shares (shareholding) at the end of the year reflects the increase or decrease in the number of ⑫ shares (shareholding) (shareholding after division or merger, etc.) based on </w:t>
      </w:r>
      <w:r>
        <w:rPr>
          <w:rFonts w:ascii="Cambria Math" w:hAnsi="Cambria Math" w:cs="Cambria Math"/>
        </w:rPr>
        <w:t>⑯</w:t>
      </w:r>
      <w:r>
        <w:t>.</w:t>
      </w:r>
      <w:r>
        <w:rPr>
          <w:rFonts w:hint="eastAsia"/>
        </w:rPr>
        <w:t xml:space="preserve"> </w:t>
      </w:r>
      <w:r>
        <w:t xml:space="preserve">- </w:t>
      </w:r>
      <w:r>
        <w:rPr>
          <w:rFonts w:ascii="Cambria Math" w:hAnsi="Cambria Math" w:cs="Cambria Math"/>
        </w:rPr>
        <w:t>⑰</w:t>
      </w:r>
      <w:r>
        <w:t xml:space="preserve"> The number of ⑫ shares (shareholding) and ⑮ growth (reduction) capital columns at the end of the business year must match the total of the shareholders' register or employee's list as of the end of the business year, and must match the adjusted number of shares (shareholding) by adding or subtracting changes (from </w:t>
      </w:r>
      <w:r>
        <w:rPr>
          <w:rFonts w:ascii="MS Mincho" w:eastAsia="MS Mincho" w:hAnsi="MS Mincho" w:cs="MS Mincho" w:hint="eastAsia"/>
        </w:rPr>
        <w:t>㉖</w:t>
      </w:r>
      <w:r>
        <w:t xml:space="preserve"> to </w:t>
      </w:r>
      <w:r>
        <w:rPr>
          <w:rFonts w:ascii="MS Mincho" w:eastAsia="MS Mincho" w:hAnsi="MS Mincho" w:cs="MS Mincho" w:hint="eastAsia"/>
        </w:rPr>
        <w:t>㊴</w:t>
      </w:r>
      <w:r>
        <w:t>) from the total number of underlying shares (shareholding).</w:t>
      </w:r>
      <w:r>
        <w:rPr>
          <w:rFonts w:hint="eastAsia"/>
        </w:rPr>
        <w:t xml:space="preserve"> </w:t>
      </w:r>
      <w:r>
        <w:t xml:space="preserve">7. The sub-count of shareholders exempted </w:t>
      </w:r>
      <w:r>
        <w:lastRenderedPageBreak/>
        <w:t xml:space="preserve">from the obligation to submit (from </w:t>
      </w:r>
      <w:r>
        <w:rPr>
          <w:rFonts w:ascii="MS Mincho" w:eastAsia="MS Mincho" w:hAnsi="MS Mincho" w:cs="MS Mincho" w:hint="eastAsia"/>
        </w:rPr>
        <w:t>㉔</w:t>
      </w:r>
      <w:r>
        <w:t xml:space="preserve"> to </w:t>
      </w:r>
      <w:r>
        <w:rPr>
          <w:rFonts w:ascii="MS Mincho" w:eastAsia="MS Mincho" w:hAnsi="MS Mincho" w:cs="MS Mincho" w:hint="eastAsia"/>
        </w:rPr>
        <w:t>㊶</w:t>
      </w:r>
      <w:r>
        <w:t>) shall write down the total amount of shareholders exempted from the obligation to submit a statement of changes such as stocks pursuant to Article 119 (2) of the Corporate Tax Act, and sha</w:t>
      </w:r>
      <w:r>
        <w:t>ll not be written individually.</w:t>
      </w:r>
      <w:r>
        <w:rPr>
          <w:rFonts w:hint="eastAsia"/>
        </w:rPr>
        <w:t xml:space="preserve"> </w:t>
      </w:r>
      <w:r>
        <w:t xml:space="preserve">8. The </w:t>
      </w:r>
      <w:r>
        <w:rPr>
          <w:rFonts w:ascii="Cambria Math" w:hAnsi="Cambria Math" w:cs="Cambria Math"/>
        </w:rPr>
        <w:t>⑲</w:t>
      </w:r>
      <w:r>
        <w:t xml:space="preserve"> classification column distinguishes shareholders (investors), and it is written as 01. </w:t>
      </w:r>
      <w:proofErr w:type="gramStart"/>
      <w:r>
        <w:t>For-profit domestic corporations 02.</w:t>
      </w:r>
      <w:proofErr w:type="gramEnd"/>
      <w:r>
        <w:t xml:space="preserve"> </w:t>
      </w:r>
      <w:proofErr w:type="gramStart"/>
      <w:r>
        <w:t>Non-profit domestic corporations 03.</w:t>
      </w:r>
      <w:proofErr w:type="gramEnd"/>
      <w:r>
        <w:t xml:space="preserve"> </w:t>
      </w:r>
      <w:proofErr w:type="gramStart"/>
      <w:r>
        <w:t>Individual organizations 04; foreign investors 05.</w:t>
      </w:r>
      <w:proofErr w:type="gramEnd"/>
      <w:r>
        <w:t xml:space="preserve"> </w:t>
      </w:r>
      <w:proofErr w:type="gramStart"/>
      <w:r>
        <w:t>Foreign corporations 06.</w:t>
      </w:r>
      <w:proofErr w:type="gramEnd"/>
      <w:r>
        <w:rPr>
          <w:rFonts w:hint="eastAsia"/>
        </w:rPr>
        <w:t xml:space="preserve"> </w:t>
      </w:r>
      <w:r>
        <w:t>9. How to write down foreigners or foreign corporation shareholders (investors)</w:t>
      </w:r>
      <w:r>
        <w:rPr>
          <w:rFonts w:hint="eastAsia"/>
        </w:rPr>
        <w:t xml:space="preserve"> </w:t>
      </w:r>
      <w:r>
        <w:t xml:space="preserve">- In the </w:t>
      </w:r>
      <w:r>
        <w:rPr>
          <w:rFonts w:ascii="Cambria Math" w:hAnsi="Cambria Math" w:cs="Cambria Math"/>
        </w:rPr>
        <w:t>⑳</w:t>
      </w:r>
      <w:r>
        <w:t xml:space="preserve"> statement (corporate name), foreigners </w:t>
      </w:r>
      <w:proofErr w:type="gramStart"/>
      <w:r>
        <w:t>write</w:t>
      </w:r>
      <w:proofErr w:type="gramEnd"/>
      <w:r>
        <w:t xml:space="preserve"> their names in English, but write all the English names on their passports. Foreign corporations write names such as names in English, bu</w:t>
      </w:r>
      <w:bookmarkStart w:id="0" w:name="_GoBack"/>
      <w:bookmarkEnd w:id="0"/>
      <w:r>
        <w:t>t not initial, but all official names. In general, if you are using an acronym, write the full name in parentheses after the initials.</w:t>
      </w:r>
    </w:p>
    <w:p w:rsidR="009F7E55" w:rsidRDefault="009F7E55" w:rsidP="009F7E55"/>
    <w:p w:rsidR="00FA4CFF" w:rsidRPr="009F7E55" w:rsidRDefault="00FA4CFF" w:rsidP="009F7E55"/>
    <w:sectPr w:rsidR="00FA4CFF" w:rsidRPr="009F7E5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E33" w:rsidRDefault="003B0E33" w:rsidP="009F7E55">
      <w:pPr>
        <w:spacing w:after="0" w:line="240" w:lineRule="auto"/>
      </w:pPr>
      <w:r>
        <w:separator/>
      </w:r>
    </w:p>
  </w:endnote>
  <w:endnote w:type="continuationSeparator" w:id="0">
    <w:p w:rsidR="003B0E33" w:rsidRDefault="003B0E33" w:rsidP="009F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E33" w:rsidRDefault="003B0E33" w:rsidP="009F7E55">
      <w:pPr>
        <w:spacing w:after="0" w:line="240" w:lineRule="auto"/>
      </w:pPr>
      <w:r>
        <w:separator/>
      </w:r>
    </w:p>
  </w:footnote>
  <w:footnote w:type="continuationSeparator" w:id="0">
    <w:p w:rsidR="003B0E33" w:rsidRDefault="003B0E33" w:rsidP="009F7E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26"/>
    <w:rsid w:val="001A0DCD"/>
    <w:rsid w:val="00260E6C"/>
    <w:rsid w:val="00336026"/>
    <w:rsid w:val="003B0E33"/>
    <w:rsid w:val="006123F4"/>
    <w:rsid w:val="009F7E55"/>
    <w:rsid w:val="00D40FF9"/>
    <w:rsid w:val="00E62937"/>
    <w:rsid w:val="00FA4C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E55"/>
    <w:pPr>
      <w:tabs>
        <w:tab w:val="center" w:pos="4513"/>
        <w:tab w:val="right" w:pos="9026"/>
      </w:tabs>
      <w:snapToGrid w:val="0"/>
    </w:pPr>
  </w:style>
  <w:style w:type="character" w:customStyle="1" w:styleId="Char">
    <w:name w:val="머리글 Char"/>
    <w:basedOn w:val="a0"/>
    <w:link w:val="a3"/>
    <w:uiPriority w:val="99"/>
    <w:rsid w:val="009F7E55"/>
  </w:style>
  <w:style w:type="paragraph" w:styleId="a4">
    <w:name w:val="footer"/>
    <w:basedOn w:val="a"/>
    <w:link w:val="Char0"/>
    <w:uiPriority w:val="99"/>
    <w:unhideWhenUsed/>
    <w:rsid w:val="009F7E55"/>
    <w:pPr>
      <w:tabs>
        <w:tab w:val="center" w:pos="4513"/>
        <w:tab w:val="right" w:pos="9026"/>
      </w:tabs>
      <w:snapToGrid w:val="0"/>
    </w:pPr>
  </w:style>
  <w:style w:type="character" w:customStyle="1" w:styleId="Char0">
    <w:name w:val="바닥글 Char"/>
    <w:basedOn w:val="a0"/>
    <w:link w:val="a4"/>
    <w:uiPriority w:val="99"/>
    <w:rsid w:val="009F7E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E55"/>
    <w:pPr>
      <w:tabs>
        <w:tab w:val="center" w:pos="4513"/>
        <w:tab w:val="right" w:pos="9026"/>
      </w:tabs>
      <w:snapToGrid w:val="0"/>
    </w:pPr>
  </w:style>
  <w:style w:type="character" w:customStyle="1" w:styleId="Char">
    <w:name w:val="머리글 Char"/>
    <w:basedOn w:val="a0"/>
    <w:link w:val="a3"/>
    <w:uiPriority w:val="99"/>
    <w:rsid w:val="009F7E55"/>
  </w:style>
  <w:style w:type="paragraph" w:styleId="a4">
    <w:name w:val="footer"/>
    <w:basedOn w:val="a"/>
    <w:link w:val="Char0"/>
    <w:uiPriority w:val="99"/>
    <w:unhideWhenUsed/>
    <w:rsid w:val="009F7E55"/>
    <w:pPr>
      <w:tabs>
        <w:tab w:val="center" w:pos="4513"/>
        <w:tab w:val="right" w:pos="9026"/>
      </w:tabs>
      <w:snapToGrid w:val="0"/>
    </w:pPr>
  </w:style>
  <w:style w:type="character" w:customStyle="1" w:styleId="Char0">
    <w:name w:val="바닥글 Char"/>
    <w:basedOn w:val="a0"/>
    <w:link w:val="a4"/>
    <w:uiPriority w:val="99"/>
    <w:rsid w:val="009F7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2023-10-15T18:57:00Z</dcterms:created>
  <dcterms:modified xsi:type="dcterms:W3CDTF">2023-10-15T19:45:00Z</dcterms:modified>
</cp:coreProperties>
</file>