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0804" w14:textId="59C7FD3F" w:rsidR="009317EE" w:rsidRDefault="001A3AE3">
      <w:r>
        <w:t xml:space="preserve">(뒤쪽) 작성방법 1. 수익사업 수행 여부와 관계없이 본점 사업연도종료일 현재 가동 중이거나 사업연도 중 폐쇄(철수)한 지점, 연락사무소에 대하여 작성합니다. 2. </w:t>
      </w:r>
      <w:r w:rsidR="003931AE" w:rsidRPr="003931AE">
        <w:rPr>
          <w:rFonts w:ascii="맑은 고딕" w:eastAsia="맑은 고딕" w:hAnsi="맑은 고딕" w:cs="맑은 고딕" w:hint="eastAsia"/>
        </w:rPr>
        <w:t>⑩</w:t>
      </w:r>
      <w:r>
        <w:t xml:space="preserve"> 해외영업소명과 </w:t>
      </w:r>
      <w:r w:rsidR="00511159" w:rsidRPr="00511159">
        <w:rPr>
          <w:rFonts w:ascii="맑은 고딕" w:eastAsia="맑은 고딕" w:hAnsi="맑은 고딕" w:cs="맑은 고딕" w:hint="eastAsia"/>
        </w:rPr>
        <w:t>⑬</w:t>
      </w:r>
      <w:r>
        <w:t xml:space="preserve"> 해외영업소 소재지는 영문을 사용하여 약자가 아닌 전체이름(full name)으로 적습니다. 3. </w:t>
      </w:r>
      <w:r w:rsidR="00511159" w:rsidRPr="00511159">
        <w:rPr>
          <w:rFonts w:ascii="맑은 고딕" w:eastAsia="맑은 고딕" w:hAnsi="맑은 고딕" w:cs="맑은 고딕" w:hint="eastAsia"/>
        </w:rPr>
        <w:t>⑪</w:t>
      </w:r>
      <w:r>
        <w:t xml:space="preserve"> 해외현지기업고유번호는 국내 본점의 납세지 관할 세무서장이 부여한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해외현지기업</w:t>
      </w:r>
      <w:r>
        <w:t xml:space="preserve"> 고유번호</w:t>
      </w:r>
      <w:r>
        <w:rPr>
          <w:rFonts w:ascii="MS Mincho" w:eastAsia="MS Mincho" w:hAnsi="MS Mincho" w:cs="MS Mincho" w:hint="eastAsia"/>
        </w:rPr>
        <w:t>｣</w:t>
      </w:r>
      <w:r>
        <w:t xml:space="preserve"> (9자리)를 적어야 하며, 해외현지기업고유번호가 없을 경우 관할 세무서(법인세과)에 해외직접투자 신고서(첨부서류 포함)를 첨부하여 고유번호 부여 요청을 하면 즉시 부여받을 수 있습니다. </w:t>
      </w:r>
      <w:r w:rsidR="00511159" w:rsidRPr="00511159">
        <w:rPr>
          <w:rFonts w:ascii="맑은 고딕" w:eastAsia="맑은 고딕" w:hAnsi="맑은 고딕" w:cs="맑은 고딕" w:hint="eastAsia"/>
        </w:rPr>
        <w:t>⑭</w:t>
      </w:r>
      <w:r>
        <w:t xml:space="preserve"> 현지납세자번호는 현지투자국의 과세당국이 과세목적상 부여한 해외영업소의 납세번호(Taxpayer Identification Number)를 적습니다. 4. 외화의 원화환산은 대차대조표항목의 경우 본점 사업연도종료일 현재 매매기준율 또는 재정(裁定)된 매매기준율을 적용한 환율은 </w:t>
      </w:r>
      <w:r w:rsidR="006C00C0" w:rsidRPr="006C00C0">
        <w:rPr>
          <w:rFonts w:ascii="Cambria Math" w:eastAsia="맑은 고딕" w:hAnsi="Cambria Math" w:cs="Cambria Math"/>
        </w:rPr>
        <w:t>⑲</w:t>
      </w:r>
      <w:r>
        <w:t xml:space="preserve">적용환율, 손익계산서항목의 경우 본점 사업연도의 평균환율을 적용한 환율은 </w:t>
      </w:r>
      <w:r w:rsidR="006C00C0" w:rsidRPr="00511159">
        <w:rPr>
          <w:rFonts w:ascii="Cambria Math" w:eastAsia="맑은 고딕" w:hAnsi="Cambria Math" w:cs="Cambria Math"/>
        </w:rPr>
        <w:t>⑳</w:t>
      </w:r>
      <w:r>
        <w:t xml:space="preserve"> 적용환율에 적습니다. (예：미달러화의 경우 930.00/USD 방식으로 적습니다) 5. </w:t>
      </w:r>
      <w:r w:rsidR="006C00C0" w:rsidRPr="006C00C0">
        <w:rPr>
          <w:rFonts w:ascii="Cambria Math" w:eastAsia="맑은 고딕" w:hAnsi="Cambria Math" w:cs="Cambria Math"/>
        </w:rPr>
        <w:t>⑯</w:t>
      </w:r>
      <w:r>
        <w:t xml:space="preserve"> 설립형태는 “1. 지점” 과 “2. 사무소” 중 해당되는 항목의 [ ]에 √표를 합니다. 이 경우 해외영업소가 지점에 해당함에도 사무소에 √표를 한 경우에는</w:t>
      </w:r>
      <w:r>
        <w:rPr>
          <w:rFonts w:ascii="MS Mincho" w:eastAsia="MS Mincho" w:hAnsi="MS Mincho" w:cs="MS Mincho" w:hint="eastAsia"/>
        </w:rPr>
        <w:t>｢</w:t>
      </w:r>
      <w:r>
        <w:t>2. 해외지점 경영상황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을</w:t>
      </w:r>
      <w:r>
        <w:t xml:space="preserve"> 적을 수 없으니 주의바랍니다. 6. </w:t>
      </w:r>
      <w:r w:rsidR="008606AF" w:rsidRPr="008606AF">
        <w:rPr>
          <w:rFonts w:ascii="Cambria Math" w:eastAsia="맑은 고딕" w:hAnsi="Cambria Math" w:cs="Cambria Math"/>
        </w:rPr>
        <w:t>⑱</w:t>
      </w:r>
      <w:r>
        <w:t xml:space="preserve"> 직원 수는 본점파견 직원 수와 현지채용 직원 수를 합하여 적고, 국내 본점에서 파견된 직원 수는 별도로 ( )내에 적습니다. 7. </w:t>
      </w:r>
      <w:r>
        <w:rPr>
          <w:rFonts w:ascii="MS Mincho" w:eastAsia="MS Mincho" w:hAnsi="MS Mincho" w:cs="MS Mincho" w:hint="eastAsia"/>
        </w:rPr>
        <w:t>｢</w:t>
      </w:r>
      <w:r>
        <w:t>2. 해외사업장 경영상황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은</w:t>
      </w:r>
      <w:r>
        <w:t xml:space="preserve"> </w:t>
      </w:r>
      <w:r w:rsidR="008606AF" w:rsidRPr="008606AF">
        <w:rPr>
          <w:rFonts w:ascii="Cambria Math" w:eastAsia="맑은 고딕" w:hAnsi="Cambria Math" w:cs="Cambria Math"/>
        </w:rPr>
        <w:t>⑯</w:t>
      </w:r>
      <w:r>
        <w:t xml:space="preserve"> 설립형태 중 “1.지점”의 경우에만 적습니다. 8. 본점지원경비는 지원항목의 명칭에 불구하고 해당 사업연도 중에 본점에서 해외영업소로 지원한 경비 총액을 적습니다. 9. </w:t>
      </w:r>
      <w:r w:rsidR="001F1ECF" w:rsidRPr="001F1ECF">
        <w:rPr>
          <w:rFonts w:ascii="MS Gothic" w:eastAsia="MS Gothic" w:hAnsi="MS Gothic" w:cs="MS Gothic" w:hint="eastAsia"/>
        </w:rPr>
        <w:t>㉒</w:t>
      </w:r>
      <w:r>
        <w:t xml:space="preserve"> 회수금액은 해외영업소를 폐쇄하고 국내에 회수한(할) 금액을 적습니다. 10. 해외직접투자신고만하고 실제로 해외지점 또는 연락사무소를 설립하지 않은 경우에는 </w:t>
      </w:r>
      <w:r w:rsidR="001F1ECF" w:rsidRPr="001F1ECF">
        <w:rPr>
          <w:rFonts w:ascii="MS Gothic" w:eastAsia="MS Gothic" w:hAnsi="MS Gothic" w:cs="MS Gothic" w:hint="eastAsia"/>
        </w:rPr>
        <w:t>㉑</w:t>
      </w:r>
      <w:r>
        <w:t xml:space="preserve"> 폐쇄일에 원래의 해외직접투자 신고일을 적습니다. 11. 제출대상 해외영업소의 수가 둘 이상인 경우 제출인 서명날인은 첫 장에만 합니다.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E3"/>
    <w:rsid w:val="001A3AE3"/>
    <w:rsid w:val="001F1ECF"/>
    <w:rsid w:val="003931AE"/>
    <w:rsid w:val="00511159"/>
    <w:rsid w:val="006C00C0"/>
    <w:rsid w:val="008606AF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DA71"/>
  <w15:chartTrackingRefBased/>
  <w15:docId w15:val="{047EEA7A-9CA3-463C-9844-DED09C90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6</cp:revision>
  <dcterms:created xsi:type="dcterms:W3CDTF">2023-09-12T18:31:00Z</dcterms:created>
  <dcterms:modified xsi:type="dcterms:W3CDTF">2023-10-06T04:54:00Z</dcterms:modified>
</cp:coreProperties>
</file>