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822F41" w:rsidRDefault="00822F41" w:rsidP="00822F41">
      <w:bookmarkStart w:id="0" w:name="_GoBack"/>
      <w:bookmarkEnd w:id="0"/>
      <w:r w:rsidRPr="00822F41">
        <w:rPr>
          <w:rFonts w:ascii="Arial" w:hAnsi="Arial" w:cs="Arial" w:hint="eastAsia"/>
        </w:rPr>
        <w:t>■</w:t>
      </w:r>
      <w:r w:rsidRPr="00822F41">
        <w:rPr>
          <w:rFonts w:ascii="Arial" w:hAnsi="Arial" w:cs="Arial"/>
        </w:rPr>
        <w:t xml:space="preserve"> Enforcement Rules of the International Tax Adjustment Act [Appendix Form No. 48]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(front)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 w:hint="eastAsia"/>
        </w:rPr>
        <w:t>①</w:t>
      </w:r>
      <w:r w:rsidRPr="00822F41">
        <w:rPr>
          <w:rFonts w:ascii="Arial" w:hAnsi="Arial" w:cs="Arial"/>
        </w:rPr>
        <w:t xml:space="preserve"> Parent company name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Overseas local corporation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financial situation statement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[ ] Fixed division, [ ] Provisional settlement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맑은 고딕" w:eastAsia="맑은 고딕" w:hAnsi="맑은 고딕" w:cs="맑은 고딕" w:hint="eastAsia"/>
        </w:rPr>
        <w:t>③</w:t>
      </w:r>
      <w:r w:rsidRPr="00822F41">
        <w:rPr>
          <w:rFonts w:ascii="Arial" w:hAnsi="Arial" w:cs="Arial"/>
        </w:rPr>
        <w:t xml:space="preserve"> Parent company fiscal year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. . . ~ . . .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 w:hint="eastAsia"/>
        </w:rPr>
        <w:t>②</w:t>
      </w:r>
      <w:r w:rsidRPr="00822F41">
        <w:rPr>
          <w:rFonts w:ascii="Arial" w:hAnsi="Arial" w:cs="Arial"/>
        </w:rPr>
        <w:t xml:space="preserve"> Parent company business registration number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맑은 고딕" w:eastAsia="맑은 고딕" w:hAnsi="맑은 고딕" w:cs="맑은 고딕" w:hint="eastAsia"/>
        </w:rPr>
        <w:t>④</w:t>
      </w:r>
      <w:r w:rsidRPr="00822F41">
        <w:rPr>
          <w:rFonts w:ascii="Arial" w:hAnsi="Arial" w:cs="Arial"/>
        </w:rPr>
        <w:t xml:space="preserve"> Overseas local corporation business year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. . . ~ . . .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I. Overseas local corporation financial situation statement data submission status (total)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 w:hint="eastAsia"/>
        </w:rPr>
        <w:t>⑤</w:t>
      </w:r>
      <w:r w:rsidRPr="00822F41">
        <w:rPr>
          <w:rFonts w:ascii="Arial" w:hAnsi="Arial" w:cs="Arial"/>
        </w:rPr>
        <w:t xml:space="preserve"> Number of local corporations subject to submission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맑은 고딕" w:eastAsia="맑은 고딕" w:hAnsi="맑은 고딕" w:cs="맑은 고딕" w:hint="eastAsia"/>
        </w:rPr>
        <w:t>⑥</w:t>
      </w:r>
      <w:r w:rsidRPr="00822F41">
        <w:rPr>
          <w:rFonts w:ascii="Arial" w:hAnsi="Arial" w:cs="Arial"/>
        </w:rPr>
        <w:t xml:space="preserve"> Number of local corporations submitted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맑은 고딕" w:eastAsia="맑은 고딕" w:hAnsi="맑은 고딕" w:cs="맑은 고딕" w:hint="eastAsia"/>
        </w:rPr>
        <w:t>⑦</w:t>
      </w:r>
      <w:r w:rsidRPr="00822F41">
        <w:rPr>
          <w:rFonts w:ascii="Arial" w:hAnsi="Arial" w:cs="Arial"/>
        </w:rPr>
        <w:t xml:space="preserve"> Number of local corporations not submitted (</w:t>
      </w:r>
      <w:r w:rsidRPr="00822F41">
        <w:rPr>
          <w:rFonts w:ascii="맑은 고딕" w:eastAsia="맑은 고딕" w:hAnsi="맑은 고딕" w:cs="맑은 고딕" w:hint="eastAsia"/>
        </w:rPr>
        <w:t>⑤</w:t>
      </w:r>
      <w:r w:rsidRPr="00822F41">
        <w:rPr>
          <w:rFonts w:ascii="Arial" w:hAnsi="Arial" w:cs="Arial"/>
        </w:rPr>
        <w:t>-</w:t>
      </w:r>
      <w:r w:rsidRPr="00822F41">
        <w:rPr>
          <w:rFonts w:ascii="맑은 고딕" w:eastAsia="맑은 고딕" w:hAnsi="맑은 고딕" w:cs="맑은 고딕" w:hint="eastAsia"/>
        </w:rPr>
        <w:t>⑥</w:t>
      </w:r>
      <w:r w:rsidRPr="00822F41">
        <w:rPr>
          <w:rFonts w:ascii="Arial" w:hAnsi="Arial" w:cs="Arial"/>
        </w:rPr>
        <w:t>)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II. Financial status of overseas local corporations (prepared for each overseas local corporation) (unit: won)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 w:hint="eastAsia"/>
        </w:rPr>
        <w:t>⑧</w:t>
      </w:r>
      <w:r w:rsidRPr="00822F41">
        <w:rPr>
          <w:rFonts w:ascii="Arial" w:hAnsi="Arial" w:cs="Arial"/>
        </w:rPr>
        <w:t xml:space="preserve"> Overseas local corporation name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맑은 고딕" w:eastAsia="맑은 고딕" w:hAnsi="맑은 고딕" w:cs="맑은 고딕" w:hint="eastAsia"/>
        </w:rPr>
        <w:t>⑨</w:t>
      </w:r>
      <w:r w:rsidRPr="00822F41">
        <w:rPr>
          <w:rFonts w:ascii="Arial" w:hAnsi="Arial" w:cs="Arial"/>
        </w:rPr>
        <w:t xml:space="preserve"> Overseas local company identification number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1. Overseas local corporation summary balance sheet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(</w:t>
      </w:r>
      <w:r w:rsidRPr="00822F41">
        <w:rPr>
          <w:rFonts w:ascii="맑은 고딕" w:eastAsia="맑은 고딕" w:hAnsi="맑은 고딕" w:cs="맑은 고딕" w:hint="eastAsia"/>
        </w:rPr>
        <w:t>⑩</w:t>
      </w:r>
      <w:r w:rsidRPr="00822F41">
        <w:rPr>
          <w:rFonts w:ascii="Arial" w:hAnsi="Arial" w:cs="Arial"/>
        </w:rPr>
        <w:t xml:space="preserve"> applicable exchange rate: )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 Overseas local corporation summary income statement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(</w:t>
      </w:r>
      <w:r w:rsidRPr="00822F41">
        <w:rPr>
          <w:rFonts w:ascii="맑은 고딕" w:eastAsia="맑은 고딕" w:hAnsi="맑은 고딕" w:cs="맑은 고딕" w:hint="eastAsia"/>
        </w:rPr>
        <w:t>⑪</w:t>
      </w:r>
      <w:r w:rsidRPr="00822F41">
        <w:rPr>
          <w:rFonts w:ascii="Arial" w:hAnsi="Arial" w:cs="Arial"/>
        </w:rPr>
        <w:t xml:space="preserve"> Applicable exchange rate: )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I. Total assets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01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I. Sales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27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1. Cash and deposits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50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1. Sales to related parties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28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2. Trade receivables to specially related persons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02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2. Other sales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29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3. Other trade receivables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03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II. Cost of sales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30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4. Inventory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04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1. Purchase from a related party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51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5. Securities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05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2. Other purchases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52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6. Investment securities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55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III. Gross Profit and Loss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56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7. Loans to specially related persons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06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IV. Selling and general administrative expenses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31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8. Other loans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07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1. Salary (parent company dispatched employees)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32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9. Tangible assets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08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2. Salary (other)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33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1) Land and buildings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09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3. Rent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34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2) Machinery, vehicle transport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10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4. Research and development expenses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35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3) Other tangible assets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11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5. Bad debt expense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36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10 Intangible assets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12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6. Other selling and administrative expenses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37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11. Assets other than those classified above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13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V. Operating profit and loss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57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II. Total liabilities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14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VI. Non-operating income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38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1. Purchase liabilities to specially related persons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15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1. Interest income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39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2. Other purchase payables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16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2. Dividend income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40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3. Borrowings from specially related persons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17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3. Debt exemption benefit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53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4. Other borrowings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18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4. Other non-operating income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41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5. Accounts Payable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19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VII. Non-operating expenses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42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6. Debts other than those classified above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20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1. Interest expense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43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III. Total capital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21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2. Other non-operating expenses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44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1. Capital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22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VIII profit and loss before corporate tax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58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2. Other capital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23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IX. corporate tax expense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47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1) Capital surplus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24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X. Net profit or loss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48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2) Retained earnings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25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3) Others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26</w:t>
      </w:r>
      <w:r w:rsidR="007814D0">
        <w:rPr>
          <w:rFonts w:ascii="Arial" w:hAnsi="Arial" w:cs="Arial"/>
        </w:rPr>
        <w:t xml:space="preserve"> </w:t>
      </w:r>
      <w:r w:rsidRPr="00822F41">
        <w:rPr>
          <w:rFonts w:ascii="Arial" w:hAnsi="Arial" w:cs="Arial"/>
        </w:rPr>
        <w:t>210mm×297mm [white paper 80g/</w:t>
      </w:r>
      <w:r w:rsidRPr="00822F41">
        <w:rPr>
          <w:rFonts w:ascii="Arial" w:hAnsi="Arial" w:cs="Arial"/>
        </w:rPr>
        <w:t>㎡</w:t>
      </w:r>
      <w:r w:rsidRPr="00822F41">
        <w:rPr>
          <w:rFonts w:ascii="Arial" w:hAnsi="Arial" w:cs="Arial"/>
        </w:rPr>
        <w:t xml:space="preserve"> or heavy paper 80g/</w:t>
      </w:r>
      <w:r w:rsidRPr="00822F41">
        <w:rPr>
          <w:rFonts w:ascii="Arial" w:hAnsi="Arial" w:cs="Arial"/>
        </w:rPr>
        <w:t>㎡</w:t>
      </w:r>
      <w:r w:rsidRPr="00822F41">
        <w:rPr>
          <w:rFonts w:ascii="Arial" w:hAnsi="Arial" w:cs="Arial"/>
        </w:rPr>
        <w:t>]</w:t>
      </w:r>
      <w:r w:rsidR="007814D0">
        <w:t xml:space="preserve"> </w:t>
      </w:r>
    </w:p>
    <w:sectPr w:rsidR="00040D4D" w:rsidRPr="00822F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FBC" w:rsidRDefault="002D7FBC" w:rsidP="00040D4D">
      <w:pPr>
        <w:spacing w:after="0" w:line="240" w:lineRule="auto"/>
      </w:pPr>
      <w:r>
        <w:separator/>
      </w:r>
    </w:p>
  </w:endnote>
  <w:endnote w:type="continuationSeparator" w:id="0">
    <w:p w:rsidR="002D7FBC" w:rsidRDefault="002D7FBC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FBC" w:rsidRDefault="002D7FBC" w:rsidP="00040D4D">
      <w:pPr>
        <w:spacing w:after="0" w:line="240" w:lineRule="auto"/>
      </w:pPr>
      <w:r>
        <w:separator/>
      </w:r>
    </w:p>
  </w:footnote>
  <w:footnote w:type="continuationSeparator" w:id="0">
    <w:p w:rsidR="002D7FBC" w:rsidRDefault="002D7FBC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2D7FBC"/>
    <w:rsid w:val="003E3DCA"/>
    <w:rsid w:val="00414A38"/>
    <w:rsid w:val="004561AC"/>
    <w:rsid w:val="00590CD5"/>
    <w:rsid w:val="005E4ABC"/>
    <w:rsid w:val="006E0742"/>
    <w:rsid w:val="006F70C2"/>
    <w:rsid w:val="007814D0"/>
    <w:rsid w:val="00822F41"/>
    <w:rsid w:val="008451B4"/>
    <w:rsid w:val="008F19C3"/>
    <w:rsid w:val="00944A30"/>
    <w:rsid w:val="009C4F1E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2023-10-14T22:28:00Z</dcterms:created>
  <dcterms:modified xsi:type="dcterms:W3CDTF">2023-10-14T22:29:00Z</dcterms:modified>
</cp:coreProperties>
</file>