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A5BE8" w:rsidRDefault="00FA5BE8" w:rsidP="00FA5BE8">
      <w:r w:rsidRPr="00FA5BE8">
        <w:rPr>
          <w:rFonts w:ascii="Arial" w:hAnsi="Arial" w:cs="Arial"/>
        </w:rPr>
        <w:t>( Page 2 of 3)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3. Overseas real estate investment management (lease) details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real estate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current situation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㉖</w:t>
      </w:r>
      <w:r w:rsidRPr="00FA5BE8">
        <w:rPr>
          <w:rFonts w:ascii="Arial" w:hAnsi="Arial" w:cs="Arial"/>
        </w:rPr>
        <w:t xml:space="preserve"> Country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㉗</w:t>
      </w:r>
      <w:r w:rsidRPr="00FA5BE8">
        <w:rPr>
          <w:rFonts w:ascii="Arial" w:hAnsi="Arial" w:cs="Arial"/>
        </w:rPr>
        <w:t xml:space="preserve"> Location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㉘</w:t>
      </w:r>
      <w:r w:rsidRPr="00FA5BE8">
        <w:rPr>
          <w:rFonts w:ascii="Arial" w:hAnsi="Arial" w:cs="Arial"/>
        </w:rPr>
        <w:t xml:space="preserve"> Real estate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type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]House.Apartment.[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]Commercial building, 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]Land, 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]Real estate rights, 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]Other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㉙</w:t>
      </w:r>
      <w:r w:rsidRPr="00FA5BE8">
        <w:rPr>
          <w:rFonts w:ascii="Arial" w:hAnsi="Arial" w:cs="Arial"/>
        </w:rPr>
        <w:t xml:space="preserve"> Layers/numbers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lessee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Details of rental income, etc.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㉚</w:t>
      </w:r>
      <w:r w:rsidRPr="00FA5BE8">
        <w:rPr>
          <w:rFonts w:ascii="Arial" w:hAnsi="Arial" w:cs="Arial"/>
        </w:rPr>
        <w:t xml:space="preserve"> Company name (name)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㉛</w:t>
      </w:r>
      <w:r w:rsidRPr="00FA5BE8">
        <w:rPr>
          <w:rFonts w:ascii="Arial" w:hAnsi="Arial" w:cs="Arial"/>
        </w:rPr>
        <w:t xml:space="preserve"> Start date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(Move-in date)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㉜</w:t>
      </w:r>
      <w:r w:rsidRPr="00FA5BE8">
        <w:rPr>
          <w:rFonts w:ascii="Arial" w:hAnsi="Arial" w:cs="Arial"/>
        </w:rPr>
        <w:t xml:space="preserve"> End date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(Movement date)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㉝</w:t>
      </w:r>
      <w:r w:rsidRPr="00FA5BE8">
        <w:rPr>
          <w:rFonts w:ascii="Arial" w:hAnsi="Arial" w:cs="Arial"/>
        </w:rPr>
        <w:t xml:space="preserve"> Deposit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㉞</w:t>
      </w:r>
      <w:r w:rsidRPr="00FA5BE8">
        <w:rPr>
          <w:rFonts w:ascii="Arial" w:hAnsi="Arial" w:cs="Arial"/>
        </w:rPr>
        <w:t xml:space="preserve"> monthly rent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㉟</w:t>
      </w:r>
      <w:r w:rsidRPr="00FA5BE8">
        <w:rPr>
          <w:rFonts w:ascii="Arial" w:hAnsi="Arial" w:cs="Arial"/>
        </w:rPr>
        <w:t xml:space="preserve"> Annual monthly rent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Sum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㊱</w:t>
      </w:r>
      <w:r w:rsidRPr="00FA5BE8">
        <w:rPr>
          <w:rFonts w:ascii="Arial" w:hAnsi="Arial" w:cs="Arial"/>
        </w:rPr>
        <w:t xml:space="preserve"> Comprehensive income tax reporting status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□Yes □No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㊲</w:t>
      </w:r>
      <w:r w:rsidRPr="00FA5BE8">
        <w:rPr>
          <w:rFonts w:ascii="Arial" w:hAnsi="Arial" w:cs="Arial"/>
        </w:rPr>
        <w:t xml:space="preserve"> Whether income is brought into the country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□Yes □No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(In case of operation) Attached documents: 1. Copy of lease agreement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4. Overseas real estate disposal details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real estate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location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㊳</w:t>
      </w:r>
      <w:r w:rsidRPr="00FA5BE8">
        <w:rPr>
          <w:rFonts w:ascii="Arial" w:hAnsi="Arial" w:cs="Arial"/>
        </w:rPr>
        <w:t xml:space="preserve"> Country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㊴</w:t>
      </w:r>
      <w:r w:rsidRPr="00FA5BE8">
        <w:rPr>
          <w:rFonts w:ascii="Arial" w:hAnsi="Arial" w:cs="Arial"/>
        </w:rPr>
        <w:t xml:space="preserve"> Location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㊵</w:t>
      </w:r>
      <w:r w:rsidRPr="00FA5BE8">
        <w:rPr>
          <w:rFonts w:ascii="Arial" w:hAnsi="Arial" w:cs="Arial"/>
        </w:rPr>
        <w:t xml:space="preserve"> Reporting bank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㊶</w:t>
      </w:r>
      <w:r w:rsidRPr="00FA5BE8">
        <w:rPr>
          <w:rFonts w:ascii="Arial" w:hAnsi="Arial" w:cs="Arial"/>
        </w:rPr>
        <w:t xml:space="preserve"> Report number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㊷</w:t>
      </w:r>
      <w:r w:rsidRPr="00FA5BE8">
        <w:rPr>
          <w:rFonts w:ascii="Arial" w:hAnsi="Arial" w:cs="Arial"/>
        </w:rPr>
        <w:t xml:space="preserve"> Disposal date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Year Month Day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㊸</w:t>
      </w:r>
      <w:r w:rsidRPr="00FA5BE8">
        <w:rPr>
          <w:rFonts w:ascii="Arial" w:hAnsi="Arial" w:cs="Arial"/>
        </w:rPr>
        <w:t xml:space="preserve"> Types of real estate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]House.Apartment.[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]Commercial building, 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]Land, 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 xml:space="preserve">]Real </w:t>
      </w:r>
      <w:bookmarkStart w:id="0" w:name="_GoBack"/>
      <w:bookmarkEnd w:id="0"/>
      <w:r w:rsidRPr="00FA5BE8">
        <w:rPr>
          <w:rFonts w:ascii="Arial" w:hAnsi="Arial" w:cs="Arial"/>
        </w:rPr>
        <w:t>estate rights, [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]Other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㊹</w:t>
      </w:r>
      <w:r w:rsidRPr="00FA5BE8">
        <w:rPr>
          <w:rFonts w:ascii="Arial" w:hAnsi="Arial" w:cs="Arial"/>
        </w:rPr>
        <w:t xml:space="preserve"> Real estate Size (area, m2)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building (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). Earth (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㊺</w:t>
      </w:r>
      <w:r w:rsidRPr="00FA5BE8">
        <w:rPr>
          <w:rFonts w:ascii="Arial" w:hAnsi="Arial" w:cs="Arial"/>
        </w:rPr>
        <w:t xml:space="preserve"> Disposal share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%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㊻</w:t>
      </w:r>
      <w:r w:rsidRPr="00FA5BE8">
        <w:rPr>
          <w:rFonts w:ascii="Arial" w:hAnsi="Arial" w:cs="Arial"/>
        </w:rPr>
        <w:t xml:space="preserve"> Total disposal amount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Local currency: (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(KRW conversion: ₩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㊼</w:t>
      </w:r>
      <w:r w:rsidRPr="00FA5BE8">
        <w:rPr>
          <w:rFonts w:ascii="Arial" w:hAnsi="Arial" w:cs="Arial"/>
        </w:rPr>
        <w:t xml:space="preserve"> Whether to report capital gains tax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□Yes □No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Microsoft YaHei" w:eastAsia="Microsoft YaHei" w:hAnsi="Microsoft YaHei" w:cs="Microsoft YaHei" w:hint="eastAsia"/>
        </w:rPr>
        <w:t>㊽</w:t>
      </w:r>
      <w:r w:rsidRPr="00FA5BE8">
        <w:rPr>
          <w:rFonts w:ascii="Arial" w:hAnsi="Arial" w:cs="Arial"/>
        </w:rPr>
        <w:t xml:space="preserve"> Whether disposal funds are brought into the country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□Yes □No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(At the time of disposal) Attached documents: 1. Copy of sales contract 2. Copy of register 3. Other supporting documents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Pursuant to Article 58 of the International Tax Adjustment Act and Article 98 of the Enforcement Decree of the same Act, we submit a statement of acquisition, possession, investment management (lease) and disposal of overseas real estate.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Year Month Day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Submitting corporation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(person)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To the head of the tax office:</w:t>
      </w:r>
      <w:r w:rsidR="000A6873">
        <w:rPr>
          <w:rFonts w:ascii="Arial" w:hAnsi="Arial" w:cs="Arial"/>
        </w:rPr>
        <w:t xml:space="preserve"> </w:t>
      </w:r>
      <w:r w:rsidRPr="00FA5BE8">
        <w:rPr>
          <w:rFonts w:ascii="Arial" w:hAnsi="Arial" w:cs="Arial"/>
        </w:rPr>
        <w:t>210mm×297mm|white paper 80g/m2 or heavy paper 80g/m2]</w:t>
      </w:r>
      <w:r w:rsidR="000A6873">
        <w:t xml:space="preserve"> </w:t>
      </w:r>
    </w:p>
    <w:sectPr w:rsidR="00040D4D" w:rsidRPr="00FA5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A81" w:rsidRDefault="008B7A81" w:rsidP="00040D4D">
      <w:pPr>
        <w:spacing w:after="0" w:line="240" w:lineRule="auto"/>
      </w:pPr>
      <w:r>
        <w:separator/>
      </w:r>
    </w:p>
  </w:endnote>
  <w:endnote w:type="continuationSeparator" w:id="0">
    <w:p w:rsidR="008B7A81" w:rsidRDefault="008B7A81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A81" w:rsidRDefault="008B7A81" w:rsidP="00040D4D">
      <w:pPr>
        <w:spacing w:after="0" w:line="240" w:lineRule="auto"/>
      </w:pPr>
      <w:r>
        <w:separator/>
      </w:r>
    </w:p>
  </w:footnote>
  <w:footnote w:type="continuationSeparator" w:id="0">
    <w:p w:rsidR="008B7A81" w:rsidRDefault="008B7A81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0A6873"/>
    <w:rsid w:val="001E5679"/>
    <w:rsid w:val="003E3DCA"/>
    <w:rsid w:val="00414A38"/>
    <w:rsid w:val="004561AC"/>
    <w:rsid w:val="00590CD5"/>
    <w:rsid w:val="005E4ABC"/>
    <w:rsid w:val="006E0742"/>
    <w:rsid w:val="006F70C2"/>
    <w:rsid w:val="008451B4"/>
    <w:rsid w:val="008B7A81"/>
    <w:rsid w:val="008F19C3"/>
    <w:rsid w:val="00944A30"/>
    <w:rsid w:val="009C4F1E"/>
    <w:rsid w:val="00AC5361"/>
    <w:rsid w:val="00C4005D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2023-10-15T04:32:00Z</dcterms:created>
  <dcterms:modified xsi:type="dcterms:W3CDTF">2023-10-15T04:32:00Z</dcterms:modified>
</cp:coreProperties>
</file>