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D06862">
      <w:pPr>
        <w:jc w:val="center"/>
      </w:pPr>
      <w:r>
        <w:rPr>
          <w:rFonts w:ascii="黑体" w:hAnsi="黑体" w:eastAsia="黑体" w:cs="黑体"/>
          <w:b/>
          <w:color w:val="24364B"/>
          <w:sz w:val="38"/>
        </w:rPr>
        <w:t>AI 使用声明</w:t>
      </w:r>
    </w:p>
    <w:p w14:paraId="0F854501">
      <w:pPr>
        <w:jc w:val="center"/>
      </w:pPr>
      <w:r>
        <w:rPr>
          <w:rFonts w:ascii="宋体" w:hAnsi="宋体" w:eastAsia="宋体" w:cs="宋体"/>
          <w:color w:val="5D7183"/>
          <w:sz w:val="20"/>
        </w:rPr>
        <w:t>《软件系统分析与设计》课程实践 · 作业 1／作业 2 · 学术成果分享平台</w:t>
      </w:r>
    </w:p>
    <w:p w14:paraId="2D02C33D">
      <w:pPr>
        <w:pStyle w:val="4"/>
      </w:pPr>
      <w:r>
        <w:t>一、总体原则</w:t>
      </w:r>
    </w:p>
    <w:p w14:paraId="556605BC">
      <w:r>
        <w:t>遵守课程 AI 使用政策「声明、理解、责任」：AI 辅助生成的文本、图和脚本应由对应成员对照原始材料与 B1 SRS 复核后提交；尚无人工确认的判断保留「待验证」标识。关键业务裁定、事实真实性与最终提交责任由团队成员承担。</w:t>
      </w:r>
    </w:p>
    <w:p w14:paraId="3F97CF7E">
      <w:pPr>
        <w:pStyle w:val="4"/>
      </w:pPr>
      <w:r>
        <w:t>二、使用环节、生成内容与人工验证</w:t>
      </w:r>
    </w:p>
    <w:tbl>
      <w:tblPr>
        <w:tblStyle w:val="33"/>
        <w:tblW w:w="0" w:type="auto"/>
        <w:jc w:val="center"/>
        <w:tblBorders>
          <w:top w:val="single" w:color="9AB3C7" w:sz="6" w:space="0"/>
          <w:left w:val="single" w:color="9AB3C7" w:sz="6" w:space="0"/>
          <w:bottom w:val="single" w:color="9AB3C7" w:sz="6" w:space="0"/>
          <w:right w:val="single" w:color="9AB3C7" w:sz="6" w:space="0"/>
          <w:insideH w:val="single" w:color="9AB3C7" w:sz="6" w:space="0"/>
          <w:insideV w:val="single" w:color="9AB3C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1928"/>
        <w:gridCol w:w="2608"/>
        <w:gridCol w:w="3061"/>
      </w:tblGrid>
      <w:tr w14:paraId="32434D4B">
        <w:trPr>
          <w:jc w:val="center"/>
        </w:trPr>
        <w:tc>
          <w:tcPr>
            <w:tcW w:w="2041" w:type="dxa"/>
            <w:shd w:val="clear" w:color="auto" w:fill="EAF1F8"/>
          </w:tcPr>
          <w:p w14:paraId="0AF5FB02">
            <w:pPr>
              <w:spacing w:after="20"/>
            </w:pPr>
            <w:r>
              <w:rPr>
                <w:rFonts w:ascii="黑体" w:hAnsi="黑体" w:eastAsia="黑体" w:cs="黑体"/>
                <w:b/>
                <w:sz w:val="18"/>
              </w:rPr>
              <w:t>环节</w:t>
            </w:r>
          </w:p>
        </w:tc>
        <w:tc>
          <w:tcPr>
            <w:tcW w:w="1928" w:type="dxa"/>
            <w:shd w:val="clear" w:color="auto" w:fill="EAF1F8"/>
          </w:tcPr>
          <w:p w14:paraId="69AF5D0B">
            <w:pPr>
              <w:spacing w:after="20"/>
            </w:pPr>
            <w:r>
              <w:rPr>
                <w:rFonts w:ascii="黑体" w:hAnsi="黑体" w:eastAsia="黑体" w:cs="黑体"/>
                <w:b/>
                <w:sz w:val="18"/>
              </w:rPr>
              <w:t>工具</w:t>
            </w:r>
          </w:p>
        </w:tc>
        <w:tc>
          <w:tcPr>
            <w:tcW w:w="2608" w:type="dxa"/>
            <w:shd w:val="clear" w:color="auto" w:fill="EAF1F8"/>
          </w:tcPr>
          <w:p w14:paraId="7EF183BC">
            <w:pPr>
              <w:spacing w:after="20"/>
            </w:pPr>
            <w:r>
              <w:rPr>
                <w:rFonts w:ascii="黑体" w:hAnsi="黑体" w:eastAsia="黑体" w:cs="黑体"/>
                <w:b/>
                <w:sz w:val="18"/>
              </w:rPr>
              <w:t>AI 生成或辅助的内容</w:t>
            </w:r>
          </w:p>
        </w:tc>
        <w:tc>
          <w:tcPr>
            <w:tcW w:w="3061" w:type="dxa"/>
            <w:shd w:val="clear" w:color="auto" w:fill="EAF1F8"/>
          </w:tcPr>
          <w:p w14:paraId="2D909E30">
            <w:pPr>
              <w:spacing w:after="20"/>
            </w:pPr>
            <w:r>
              <w:rPr>
                <w:rFonts w:ascii="黑体" w:hAnsi="黑体" w:eastAsia="黑体" w:cs="黑体"/>
                <w:b/>
                <w:sz w:val="18"/>
              </w:rPr>
              <w:t>人工验证方式</w:t>
            </w:r>
          </w:p>
        </w:tc>
      </w:tr>
      <w:tr w14:paraId="628830E2">
        <w:trPr>
          <w:jc w:val="center"/>
        </w:trPr>
        <w:tc>
          <w:tcPr>
            <w:tcW w:w="2041" w:type="dxa"/>
          </w:tcPr>
          <w:p w14:paraId="5CB3241D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作业 1 需求调研（A 组）</w:t>
            </w:r>
          </w:p>
        </w:tc>
        <w:tc>
          <w:tcPr>
            <w:tcW w:w="1928" w:type="dxa"/>
          </w:tcPr>
          <w:p w14:paraId="6E1E63B2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Codex</w:t>
            </w:r>
          </w:p>
        </w:tc>
        <w:tc>
          <w:tcPr>
            <w:tcW w:w="2608" w:type="dxa"/>
          </w:tcPr>
          <w:p w14:paraId="71C64BE6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走查记录与失败清单的整理、报告章节文本组织、问卷统计脚本的辅助编写</w:t>
            </w:r>
          </w:p>
        </w:tc>
        <w:tc>
          <w:tcPr>
            <w:tcW w:w="3061" w:type="dxa"/>
          </w:tcPr>
          <w:p w14:paraId="184D31D4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逐张截图与原始记录核对；结论限定在样本范围内，不以外推方式写全量结论</w:t>
            </w:r>
          </w:p>
        </w:tc>
      </w:tr>
      <w:tr w14:paraId="39CE8402">
        <w:trPr>
          <w:jc w:val="center"/>
        </w:trPr>
        <w:tc>
          <w:tcPr>
            <w:tcW w:w="2041" w:type="dxa"/>
          </w:tcPr>
          <w:p w14:paraId="42183070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作业 1 需求调研（B 组）</w:t>
            </w:r>
          </w:p>
        </w:tc>
        <w:tc>
          <w:tcPr>
            <w:tcW w:w="1928" w:type="dxa"/>
          </w:tcPr>
          <w:p w14:paraId="1029E9C5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CodeArts 智能体（glm-5.3-flash）</w:t>
            </w:r>
          </w:p>
        </w:tc>
        <w:tc>
          <w:tcPr>
            <w:tcW w:w="2608" w:type="dxa"/>
          </w:tcPr>
          <w:p w14:paraId="0F90C3CC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教师角色 10 条、管理员角色 8 条诉求推演，以及对推演的 9 条反方评审</w:t>
            </w:r>
          </w:p>
        </w:tc>
        <w:tc>
          <w:tcPr>
            <w:tcW w:w="3061" w:type="dxa"/>
          </w:tcPr>
          <w:p w14:paraId="59ABF903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明确标注为「推演」，不冒充真实访谈；进入报告时保留「待验证」标识，未裁定项不写成已批准需求</w:t>
            </w:r>
          </w:p>
        </w:tc>
      </w:tr>
      <w:tr w14:paraId="0E0F8BD4">
        <w:trPr>
          <w:jc w:val="center"/>
        </w:trPr>
        <w:tc>
          <w:tcPr>
            <w:tcW w:w="2041" w:type="dxa"/>
          </w:tcPr>
          <w:p w14:paraId="75201E70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作业 2 需求建模（A 组）</w:t>
            </w:r>
          </w:p>
        </w:tc>
        <w:tc>
          <w:tcPr>
            <w:tcW w:w="1928" w:type="dxa"/>
          </w:tcPr>
          <w:p w14:paraId="2C5C1EEC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Codex</w:t>
            </w:r>
          </w:p>
        </w:tc>
        <w:tc>
          <w:tcPr>
            <w:tcW w:w="2608" w:type="dxa"/>
          </w:tcPr>
          <w:p w14:paraId="0B74EAB8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六份用例规约的整理、追溯矩阵、SPEC 合稿、CodeArts 模型工程 ZIP 的生成脚本</w:t>
            </w:r>
          </w:p>
        </w:tc>
        <w:tc>
          <w:tcPr>
            <w:tcW w:w="3061" w:type="dxa"/>
          </w:tcPr>
          <w:p w14:paraId="2E7F7B30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与 B1 SRS 条款逐条对齐（FR／IF／DR／NFR／AT 编号）；图面几何与守卫文字人工核对</w:t>
            </w:r>
          </w:p>
        </w:tc>
      </w:tr>
      <w:tr w14:paraId="13925E19">
        <w:trPr>
          <w:jc w:val="center"/>
        </w:trPr>
        <w:tc>
          <w:tcPr>
            <w:tcW w:w="2041" w:type="dxa"/>
          </w:tcPr>
          <w:p w14:paraId="0DC32171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作业 2 建模图导出</w:t>
            </w:r>
          </w:p>
        </w:tc>
        <w:tc>
          <w:tcPr>
            <w:tcW w:w="1928" w:type="dxa"/>
          </w:tcPr>
          <w:p w14:paraId="3D038CFB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CodeArts Modeling（平台）+ 无头 Chrome</w:t>
            </w:r>
          </w:p>
        </w:tc>
        <w:tc>
          <w:tcPr>
            <w:tcW w:w="2608" w:type="dxa"/>
          </w:tcPr>
          <w:p w14:paraId="53536607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7 张模型图（活动图、两张状态机图、SPEC 四张流程图）的 SVG→PNG 转换</w:t>
            </w:r>
          </w:p>
        </w:tc>
        <w:tc>
          <w:tcPr>
            <w:tcW w:w="3061" w:type="dxa"/>
          </w:tcPr>
          <w:p w14:paraId="79C1AAE5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用户在平台导入并导出 SVG；逐张核对节点、判定、连线与全部守卫标签；再转 2× PNG 供 Word／PPT 使用</w:t>
            </w:r>
          </w:p>
        </w:tc>
      </w:tr>
      <w:tr w14:paraId="3A40E283">
        <w:trPr>
          <w:jc w:val="center"/>
        </w:trPr>
        <w:tc>
          <w:tcPr>
            <w:tcW w:w="2041" w:type="dxa"/>
          </w:tcPr>
          <w:p w14:paraId="0BA10657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作业 2 文档与汇报</w:t>
            </w:r>
          </w:p>
        </w:tc>
        <w:tc>
          <w:tcPr>
            <w:tcW w:w="1928" w:type="dxa"/>
          </w:tcPr>
          <w:p w14:paraId="48033E0C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Codex</w:t>
            </w:r>
          </w:p>
        </w:tc>
        <w:tc>
          <w:tcPr>
            <w:tcW w:w="2608" w:type="dxa"/>
          </w:tcPr>
          <w:p w14:paraId="7F789D5F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SRS／SPEC 的 Word 版生成、汇报稿生成与版面修正</w:t>
            </w:r>
          </w:p>
        </w:tc>
        <w:tc>
          <w:tcPr>
            <w:tcW w:w="3061" w:type="dxa"/>
          </w:tcPr>
          <w:p w14:paraId="3DD3BD93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与 Markdown 源文件逐项比对（标题／表／图数量一致）；汇报稿逐页渲染核对并做溢出与重叠审计</w:t>
            </w:r>
          </w:p>
        </w:tc>
      </w:tr>
    </w:tbl>
    <w:p w14:paraId="006E2FE8">
      <w:pPr>
        <w:spacing w:after="40"/>
      </w:pPr>
    </w:p>
    <w:p w14:paraId="37D4ED51">
      <w:pPr>
        <w:pStyle w:val="4"/>
      </w:pPr>
      <w:r>
        <w:t>三、AI 未参与的部分</w:t>
      </w:r>
    </w:p>
    <w:p w14:paraId="46AE2B58">
      <w:pPr>
        <w:pStyle w:val="16"/>
      </w:pPr>
      <w:r>
        <w:t>数据来源走查以保存的网页、截图与请求记录为依据；AI 参与整理，证据状态按实际访问结果标注，不将角色推演写成真实访谈。</w:t>
      </w:r>
    </w:p>
    <w:p w14:paraId="0880CBA8">
      <w:pPr>
        <w:pStyle w:val="16"/>
      </w:pPr>
      <w:r>
        <w:rPr>
          <w:rFonts w:ascii="宋体" w:hAnsi="宋体" w:eastAsia="宋体" w:cs="宋体"/>
          <w:sz w:val="21"/>
        </w:rPr>
        <w:t>模型图中的业务语义——状态名称、守卫条件、用例边界与权限口径——来自 B1 SRS 与 A 组用例规约的人工判断；</w:t>
      </w:r>
    </w:p>
    <w:p w14:paraId="2837BCDD">
      <w:pPr>
        <w:pStyle w:val="16"/>
      </w:pPr>
      <w:r>
        <w:rPr>
          <w:rFonts w:ascii="宋体" w:hAnsi="宋体" w:eastAsia="宋体" w:cs="宋体"/>
          <w:sz w:val="21"/>
        </w:rPr>
        <w:t>所有验收项与性能指标均为「设计目标、待执行」，本作业不填写任何虚构的测试通过记录；</w:t>
      </w:r>
    </w:p>
    <w:p w14:paraId="0EA32C6E">
      <w:pPr>
        <w:pStyle w:val="16"/>
      </w:pPr>
      <w:r>
        <w:t>采集边界按任务书和逐源使用条件审查：收费库无授权不批量抓取，隐私与无授权全文不采集；未发表手稿不纳入作业 1 公开走查，作业 2 仅按授权登记和访问。</w:t>
      </w:r>
    </w:p>
    <w:p w14:paraId="6F682EDB">
      <w:pPr>
        <w:pStyle w:val="4"/>
      </w:pPr>
      <w:r>
        <w:t>四、已知局限与保留</w:t>
      </w:r>
    </w:p>
    <w:p w14:paraId="6EE9682A">
      <w:pPr>
        <w:pStyle w:val="16"/>
      </w:pPr>
      <w:r>
        <w:rPr>
          <w:rFonts w:ascii="宋体" w:hAnsi="宋体" w:eastAsia="宋体" w:cs="宋体"/>
          <w:sz w:val="21"/>
        </w:rPr>
        <w:t>B5 的教师／管理员诉求来自 AI 角色推演，不是访谈结果；报告与 SRS 中均已标注来源为推演（SRC-B5）；</w:t>
      </w:r>
    </w:p>
    <w:p w14:paraId="7614D869">
      <w:pPr>
        <w:pStyle w:val="16"/>
      </w:pPr>
      <w:r>
        <w:rPr>
          <w:rFonts w:ascii="宋体" w:hAnsi="宋体" w:eastAsia="宋体" w:cs="宋体"/>
          <w:sz w:val="21"/>
        </w:rPr>
        <w:t>作业 1 走查样本范围有限：学生问卷 20 份，无教师与管理员答卷，结论不外推；</w:t>
      </w:r>
    </w:p>
    <w:p w14:paraId="4DD21260">
      <w:pPr>
        <w:pStyle w:val="16"/>
      </w:pPr>
      <w:r>
        <w:rPr>
          <w:rFonts w:ascii="宋体" w:hAnsi="宋体" w:eastAsia="宋体" w:cs="宋体"/>
          <w:sz w:val="21"/>
        </w:rPr>
        <w:t>作业 2 的追溯矩阵是设计追溯，不等于实现或测试通过；</w:t>
      </w:r>
    </w:p>
    <w:p w14:paraId="72B1464A">
      <w:pPr>
        <w:pStyle w:val="16"/>
      </w:pPr>
      <w:r>
        <w:rPr>
          <w:rFonts w:ascii="宋体" w:hAnsi="宋体" w:eastAsia="宋体" w:cs="宋体"/>
          <w:sz w:val="21"/>
        </w:rPr>
        <w:t>活动图的动作节点在 CodeArts 中显示 `&lt;&lt;State&gt;&gt;` 构造型，属平台外观差异，经人工判断不影响图意与追溯。</w:t>
      </w:r>
    </w:p>
    <w:p w14:paraId="67A28C83">
      <w:pPr>
        <w:pStyle w:val="4"/>
      </w:pPr>
      <w:r>
        <w:t>五、与其他文档的一致性</w:t>
      </w:r>
      <w:bookmarkStart w:id="0" w:name="_GoBack"/>
      <w:bookmarkEnd w:id="0"/>
    </w:p>
    <w:p w14:paraId="69F25576">
      <w:r>
        <w:t>本声明与作业 1 需求调研报告、B1 SRS 的证据边界及 SPEC 的 AI 使用记录一并核对。若后续发现表述冲突，应同步修订并记录版本，不以本声明替代 SRS 的业务规则。</w:t>
      </w:r>
    </w:p>
    <w:p w14:paraId="18A817F9">
      <w:pPr>
        <w:pStyle w:val="4"/>
      </w:pPr>
      <w:r>
        <w:t>六、签名</w:t>
      </w:r>
    </w:p>
    <w:tbl>
      <w:tblPr>
        <w:tblStyle w:val="33"/>
        <w:tblW w:w="0" w:type="auto"/>
        <w:jc w:val="center"/>
        <w:tblBorders>
          <w:top w:val="single" w:color="9AB3C7" w:sz="6" w:space="0"/>
          <w:left w:val="single" w:color="9AB3C7" w:sz="6" w:space="0"/>
          <w:bottom w:val="single" w:color="9AB3C7" w:sz="6" w:space="0"/>
          <w:right w:val="single" w:color="9AB3C7" w:sz="6" w:space="0"/>
          <w:insideH w:val="single" w:color="9AB3C7" w:sz="6" w:space="0"/>
          <w:insideV w:val="single" w:color="9AB3C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6"/>
        <w:gridCol w:w="4141"/>
        <w:gridCol w:w="2797"/>
      </w:tblGrid>
      <w:tr w14:paraId="550980D9">
        <w:trPr>
          <w:jc w:val="center"/>
        </w:trPr>
        <w:tc>
          <w:tcPr>
            <w:tcW w:w="2268" w:type="dxa"/>
            <w:shd w:val="clear" w:color="auto" w:fill="EAF1F8"/>
          </w:tcPr>
          <w:p w14:paraId="0E59EADE">
            <w:pPr>
              <w:spacing w:after="20"/>
            </w:pPr>
            <w:r>
              <w:rPr>
                <w:rFonts w:ascii="黑体" w:hAnsi="黑体" w:eastAsia="黑体" w:cs="黑体"/>
                <w:b/>
                <w:sz w:val="18"/>
              </w:rPr>
              <w:t>团队名称</w:t>
            </w:r>
          </w:p>
        </w:tc>
        <w:tc>
          <w:tcPr>
            <w:tcW w:w="4535" w:type="dxa"/>
            <w:shd w:val="clear" w:color="auto" w:fill="EAF1F8"/>
          </w:tcPr>
          <w:p w14:paraId="1B54134B">
            <w:pPr>
              <w:spacing w:after="20"/>
            </w:pPr>
            <w:r>
              <w:rPr>
                <w:rFonts w:ascii="黑体" w:hAnsi="黑体" w:eastAsia="黑体" w:cs="黑体"/>
                <w:b/>
                <w:sz w:val="18"/>
              </w:rPr>
              <w:t>成员（姓名／学号）</w:t>
            </w:r>
          </w:p>
        </w:tc>
        <w:tc>
          <w:tcPr>
            <w:tcW w:w="2268" w:type="dxa"/>
            <w:shd w:val="clear" w:color="auto" w:fill="EAF1F8"/>
          </w:tcPr>
          <w:p w14:paraId="1593E9B7">
            <w:pPr>
              <w:spacing w:after="20"/>
            </w:pPr>
            <w:r>
              <w:rPr>
                <w:rFonts w:ascii="黑体" w:hAnsi="黑体" w:eastAsia="黑体" w:cs="黑体"/>
                <w:b/>
                <w:sz w:val="18"/>
              </w:rPr>
              <w:t>签署日期</w:t>
            </w:r>
          </w:p>
        </w:tc>
      </w:tr>
      <w:tr w14:paraId="55072BA3">
        <w:trPr>
          <w:jc w:val="center"/>
        </w:trPr>
        <w:tc>
          <w:tcPr>
            <w:tcW w:w="2268" w:type="dxa"/>
          </w:tcPr>
          <w:p w14:paraId="2439DE0E">
            <w:r>
              <w:t>________</w:t>
            </w:r>
          </w:p>
        </w:tc>
        <w:tc>
          <w:tcPr>
            <w:tcW w:w="4535" w:type="dxa"/>
          </w:tcPr>
          <w:p w14:paraId="3CBCD942">
            <w:r>
              <w:t>1. ____________________</w:t>
            </w:r>
          </w:p>
        </w:tc>
        <w:tc>
          <w:tcPr>
            <w:tcW w:w="2268" w:type="dxa"/>
          </w:tcPr>
          <w:p w14:paraId="61A11120">
            <w:r>
              <w:t>________</w:t>
            </w:r>
          </w:p>
        </w:tc>
      </w:tr>
      <w:tr w14:paraId="531A495F">
        <w:trPr>
          <w:jc w:val="center"/>
        </w:trPr>
        <w:tc>
          <w:tcPr>
            <w:tcW w:w="2268" w:type="dxa"/>
          </w:tcPr>
          <w:p w14:paraId="28C2F752">
            <w:r>
              <w:t>________</w:t>
            </w:r>
          </w:p>
        </w:tc>
        <w:tc>
          <w:tcPr>
            <w:tcW w:w="4535" w:type="dxa"/>
          </w:tcPr>
          <w:p w14:paraId="6E8E908E">
            <w:r>
              <w:t>2. ____________________</w:t>
            </w:r>
          </w:p>
        </w:tc>
        <w:tc>
          <w:tcPr>
            <w:tcW w:w="2268" w:type="dxa"/>
          </w:tcPr>
          <w:p w14:paraId="000B2CC9">
            <w:r>
              <w:t>________</w:t>
            </w:r>
          </w:p>
        </w:tc>
      </w:tr>
      <w:tr w14:paraId="0F470947">
        <w:trPr>
          <w:jc w:val="center"/>
        </w:trPr>
        <w:tc>
          <w:tcPr>
            <w:tcW w:w="2268" w:type="dxa"/>
          </w:tcPr>
          <w:p w14:paraId="78CAFCAB">
            <w:r>
              <w:t>________</w:t>
            </w:r>
          </w:p>
        </w:tc>
        <w:tc>
          <w:tcPr>
            <w:tcW w:w="4535" w:type="dxa"/>
          </w:tcPr>
          <w:p w14:paraId="38283009">
            <w:r>
              <w:t>3. ____________________</w:t>
            </w:r>
          </w:p>
        </w:tc>
        <w:tc>
          <w:tcPr>
            <w:tcW w:w="2268" w:type="dxa"/>
          </w:tcPr>
          <w:p w14:paraId="486DEB6A">
            <w:r>
              <w:t>________</w:t>
            </w:r>
          </w:p>
        </w:tc>
      </w:tr>
      <w:tr w14:paraId="1751FA5E">
        <w:trPr>
          <w:jc w:val="center"/>
        </w:trPr>
        <w:tc>
          <w:tcPr>
            <w:tcW w:w="3173" w:type="dxa"/>
          </w:tcPr>
          <w:p w14:paraId="6882A8A9">
            <w:r>
              <w:t>________</w:t>
            </w:r>
          </w:p>
        </w:tc>
        <w:tc>
          <w:tcPr>
            <w:tcW w:w="3173" w:type="dxa"/>
          </w:tcPr>
          <w:p w14:paraId="57102FFA">
            <w:r>
              <w:t>4. ____________________</w:t>
            </w:r>
          </w:p>
        </w:tc>
        <w:tc>
          <w:tcPr>
            <w:tcW w:w="3173" w:type="dxa"/>
          </w:tcPr>
          <w:p w14:paraId="772CA288">
            <w:r>
              <w:t>________</w:t>
            </w:r>
          </w:p>
        </w:tc>
      </w:tr>
      <w:tr w14:paraId="6F2DE660">
        <w:trPr>
          <w:jc w:val="center"/>
        </w:trPr>
        <w:tc>
          <w:tcPr>
            <w:tcW w:w="3173" w:type="dxa"/>
          </w:tcPr>
          <w:p w14:paraId="7BA3FEE4">
            <w:r>
              <w:t>________</w:t>
            </w:r>
          </w:p>
        </w:tc>
        <w:tc>
          <w:tcPr>
            <w:tcW w:w="3173" w:type="dxa"/>
          </w:tcPr>
          <w:p w14:paraId="1A2386C4">
            <w:r>
              <w:t>5. ____________________</w:t>
            </w:r>
          </w:p>
        </w:tc>
        <w:tc>
          <w:tcPr>
            <w:tcW w:w="3173" w:type="dxa"/>
          </w:tcPr>
          <w:p w14:paraId="3881683B">
            <w:r>
              <w:t>________</w:t>
            </w:r>
          </w:p>
        </w:tc>
      </w:tr>
      <w:tr w14:paraId="749FEF84">
        <w:trPr>
          <w:jc w:val="center"/>
        </w:trPr>
        <w:tc>
          <w:tcPr>
            <w:tcW w:w="3173" w:type="dxa"/>
          </w:tcPr>
          <w:p w14:paraId="6A5E5CC8">
            <w:r>
              <w:t>________</w:t>
            </w:r>
          </w:p>
        </w:tc>
        <w:tc>
          <w:tcPr>
            <w:tcW w:w="3173" w:type="dxa"/>
          </w:tcPr>
          <w:p w14:paraId="466D33DB">
            <w:r>
              <w:t>6. ____________________</w:t>
            </w:r>
          </w:p>
        </w:tc>
        <w:tc>
          <w:tcPr>
            <w:tcW w:w="3173" w:type="dxa"/>
          </w:tcPr>
          <w:p w14:paraId="7C12787A">
            <w:r>
              <w:t>________</w:t>
            </w:r>
          </w:p>
        </w:tc>
      </w:tr>
      <w:tr w14:paraId="011BE0F7">
        <w:trPr>
          <w:jc w:val="center"/>
        </w:trPr>
        <w:tc>
          <w:tcPr>
            <w:tcW w:w="3173" w:type="dxa"/>
          </w:tcPr>
          <w:p w14:paraId="7F255FAD">
            <w:r>
              <w:t>________</w:t>
            </w:r>
          </w:p>
        </w:tc>
        <w:tc>
          <w:tcPr>
            <w:tcW w:w="3173" w:type="dxa"/>
          </w:tcPr>
          <w:p w14:paraId="2AB23CFE">
            <w:r>
              <w:t>7. ____________________</w:t>
            </w:r>
          </w:p>
        </w:tc>
        <w:tc>
          <w:tcPr>
            <w:tcW w:w="3173" w:type="dxa"/>
          </w:tcPr>
          <w:p w14:paraId="43119D4E">
            <w:r>
              <w:t>________</w:t>
            </w:r>
          </w:p>
        </w:tc>
      </w:tr>
      <w:tr w14:paraId="4CB928EB">
        <w:trPr>
          <w:jc w:val="center"/>
        </w:trPr>
        <w:tc>
          <w:tcPr>
            <w:tcW w:w="3173" w:type="dxa"/>
          </w:tcPr>
          <w:p w14:paraId="703A1EEA">
            <w:r>
              <w:t>________</w:t>
            </w:r>
          </w:p>
        </w:tc>
        <w:tc>
          <w:tcPr>
            <w:tcW w:w="3173" w:type="dxa"/>
          </w:tcPr>
          <w:p w14:paraId="6AD6AEE8">
            <w:r>
              <w:t>8. ____________________</w:t>
            </w:r>
          </w:p>
        </w:tc>
        <w:tc>
          <w:tcPr>
            <w:tcW w:w="3173" w:type="dxa"/>
          </w:tcPr>
          <w:p w14:paraId="6BA10AB1">
            <w:r>
              <w:t>________</w:t>
            </w:r>
          </w:p>
        </w:tc>
      </w:tr>
      <w:tr w14:paraId="3987F744">
        <w:trPr>
          <w:jc w:val="center"/>
        </w:trPr>
        <w:tc>
          <w:tcPr>
            <w:tcW w:w="3173" w:type="dxa"/>
          </w:tcPr>
          <w:p w14:paraId="63F5A8B0">
            <w:r>
              <w:t>________</w:t>
            </w:r>
          </w:p>
        </w:tc>
        <w:tc>
          <w:tcPr>
            <w:tcW w:w="3173" w:type="dxa"/>
          </w:tcPr>
          <w:p w14:paraId="37749667">
            <w:r>
              <w:t>9. ____________________</w:t>
            </w:r>
          </w:p>
        </w:tc>
        <w:tc>
          <w:tcPr>
            <w:tcW w:w="3173" w:type="dxa"/>
          </w:tcPr>
          <w:p w14:paraId="4CB53508">
            <w:r>
              <w:t>________</w:t>
            </w:r>
          </w:p>
        </w:tc>
      </w:tr>
      <w:tr w14:paraId="21776ED7">
        <w:trPr>
          <w:jc w:val="center"/>
        </w:trPr>
        <w:tc>
          <w:tcPr>
            <w:tcW w:w="3173" w:type="dxa"/>
          </w:tcPr>
          <w:p w14:paraId="3B957F1C">
            <w:r>
              <w:t>________</w:t>
            </w:r>
          </w:p>
        </w:tc>
        <w:tc>
          <w:tcPr>
            <w:tcW w:w="3173" w:type="dxa"/>
          </w:tcPr>
          <w:p w14:paraId="09FF18C6">
            <w:r>
              <w:t>10. ____________________</w:t>
            </w:r>
          </w:p>
        </w:tc>
        <w:tc>
          <w:tcPr>
            <w:tcW w:w="3173" w:type="dxa"/>
          </w:tcPr>
          <w:p w14:paraId="2CEE3691">
            <w:r>
              <w:t>________</w:t>
            </w:r>
          </w:p>
        </w:tc>
      </w:tr>
    </w:tbl>
    <w:p w14:paraId="47817457">
      <w:pPr>
        <w:spacing w:after="40"/>
      </w:pPr>
    </w:p>
    <w:sectPr>
      <w:pgSz w:w="12240" w:h="15840"/>
      <w:pgMar w:top="1247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黑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7DFF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12" w:lineRule="auto"/>
    </w:pPr>
    <w:rPr>
      <w:rFonts w:ascii="宋体" w:hAnsi="宋体" w:eastAsia="宋体" w:cs="宋体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00"/>
      <w:outlineLvl w:val="0"/>
    </w:pPr>
    <w:rPr>
      <w:rFonts w:asciiTheme="majorHAnsi" w:hAnsiTheme="majorHAnsi" w:eastAsiaTheme="majorEastAsia" w:cstheme="majorBidi"/>
      <w:b/>
      <w:bCs/>
      <w:color w:val="24364B"/>
      <w:sz w:val="4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100"/>
      <w:outlineLvl w:val="1"/>
    </w:pPr>
    <w:rPr>
      <w:rFonts w:asciiTheme="majorHAnsi" w:hAnsiTheme="majorHAnsi" w:eastAsiaTheme="majorEastAsia" w:cstheme="majorBidi"/>
      <w:b/>
      <w:bCs/>
      <w:color w:val="24364B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80" w:after="100"/>
      <w:outlineLvl w:val="2"/>
    </w:pPr>
    <w:rPr>
      <w:rFonts w:asciiTheme="majorHAnsi" w:hAnsiTheme="majorHAnsi" w:eastAsiaTheme="majorEastAsia" w:cstheme="majorBidi"/>
      <w:b/>
      <w:bCs/>
      <w:color w:val="24364B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Office_12.1.29181.29181_F1E327BC-269C-435d-A152-05C5408002CA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黄嘉亮</cp:lastModifiedBy>
  <dcterms:modified xsi:type="dcterms:W3CDTF">2026-10-13T15:14:14Z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2052-12.1.29181.29181</vt:lpwstr>
  </property>
  <property fmtid="{D5CDD505-2E9C-101B-9397-08002B2CF9AE}" pid="3" name="ICV">
    <vt:lpwstr>596E00684A3D26CD46DACD6AEC5A8F44_42</vt:lpwstr>
  </property>
</Properties>
</file>