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9EBD3">
      <w:pPr>
        <w:jc w:val="center"/>
      </w:pPr>
      <w:r>
        <w:rPr>
          <w:rFonts w:ascii="黑体" w:hAnsi="黑体" w:eastAsia="黑体" w:cs="黑体"/>
          <w:b/>
          <w:color w:val="24364B"/>
          <w:sz w:val="38"/>
        </w:rPr>
        <w:t>修改说明与版本记录表</w:t>
      </w:r>
    </w:p>
    <w:p w14:paraId="0380D41E">
      <w:pPr>
        <w:jc w:val="center"/>
      </w:pPr>
      <w:r>
        <w:rPr>
          <w:rFonts w:ascii="宋体" w:hAnsi="宋体" w:eastAsia="宋体" w:cs="宋体"/>
          <w:color w:val="5D7183"/>
          <w:sz w:val="20"/>
        </w:rPr>
        <w:t>《软件系统分析与设计》课程实践 · 作业 1／作业 2 · 学术成果分享平台 · 更新至 2026-10-13</w:t>
      </w:r>
    </w:p>
    <w:p w14:paraId="208208E1">
      <w:r>
        <w:t>小组名称：_____</w:t>
      </w:r>
      <w:r>
        <w:rPr>
          <w:rFonts w:hint="eastAsia"/>
          <w:lang w:val="en-US" w:eastAsia="zh-CN"/>
        </w:rPr>
        <w:t>请输入文本</w:t>
      </w:r>
      <w:r>
        <w:t>___________</w:t>
      </w:r>
    </w:p>
    <w:p w14:paraId="39E87752">
      <w:r>
        <w:t>小组联系人：______</w:t>
      </w:r>
      <w:r>
        <w:rPr>
          <w:rFonts w:hint="eastAsia"/>
          <w:lang w:val="en-US" w:eastAsia="zh-CN"/>
        </w:rPr>
        <w:t>朱胥锦</w:t>
      </w:r>
      <w:r>
        <w:t xml:space="preserve">_________ </w:t>
      </w:r>
      <w:bookmarkStart w:id="0" w:name="_GoBack"/>
      <w:bookmarkEnd w:id="0"/>
    </w:p>
    <w:p w14:paraId="56965FBE">
      <w:r>
        <w:t>本次作业成员共 10 人；姓名、学号、分工与占比详见本提交包 SRS 和 SPEC 封面，最终由各成员核实填写。</w:t>
      </w:r>
    </w:p>
    <w:p w14:paraId="35A2714E">
      <w:pPr>
        <w:spacing w:after="40"/>
      </w:pPr>
    </w:p>
    <w:p w14:paraId="53D4D081">
      <w:r>
        <w:rPr>
          <w:rFonts w:ascii="宋体" w:hAnsi="宋体" w:eastAsia="宋体" w:cs="宋体"/>
          <w:i w:val="0"/>
          <w:color w:val="5D7183"/>
          <w:sz w:val="19"/>
        </w:rPr>
        <w:t>依据：课程《课堂展示与提交要求》附录 C。表 A 如实记录展示前的组内迭代；表 B 在 2026-10-14 第 5 讲研讨课的教师点评与小组互评后逐条填写，未采集到的意见不代填。修改人一栏使用组内分工代号（A1—A5／B1—B5）；提交前请替换为成员姓名。</w:t>
      </w:r>
    </w:p>
    <w:p w14:paraId="61C390C6">
      <w:pPr>
        <w:pStyle w:val="4"/>
      </w:pPr>
      <w:r>
        <w:t>表 A  展示前组内迭代记录（已完成）</w:t>
      </w:r>
    </w:p>
    <w:tbl>
      <w:tblPr>
        <w:tblStyle w:val="33"/>
        <w:tblW w:w="0" w:type="auto"/>
        <w:jc w:val="center"/>
        <w:tblBorders>
          <w:top w:val="single" w:color="9AB3C7" w:sz="6" w:space="0"/>
          <w:left w:val="single" w:color="9AB3C7" w:sz="6" w:space="0"/>
          <w:bottom w:val="single" w:color="9AB3C7" w:sz="6" w:space="0"/>
          <w:right w:val="single" w:color="9AB3C7" w:sz="6" w:space="0"/>
          <w:insideH w:val="single" w:color="9AB3C7" w:sz="6" w:space="0"/>
          <w:insideV w:val="single" w:color="9AB3C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1934"/>
        <w:gridCol w:w="1594"/>
        <w:gridCol w:w="3693"/>
        <w:gridCol w:w="1502"/>
        <w:gridCol w:w="1569"/>
        <w:gridCol w:w="2236"/>
      </w:tblGrid>
      <w:tr w14:paraId="4FDCA4B2">
        <w:trPr>
          <w:jc w:val="center"/>
        </w:trPr>
        <w:tc>
          <w:tcPr>
            <w:tcW w:w="680" w:type="dxa"/>
            <w:shd w:val="clear" w:color="auto" w:fill="EAF1F8"/>
          </w:tcPr>
          <w:p w14:paraId="57F868A8">
            <w:pPr>
              <w:spacing w:after="20"/>
            </w:pPr>
            <w:r>
              <w:rPr>
                <w:rFonts w:ascii="黑体" w:hAnsi="黑体" w:eastAsia="黑体" w:cs="黑体"/>
                <w:b/>
                <w:sz w:val="18"/>
              </w:rPr>
              <w:t>序号</w:t>
            </w:r>
          </w:p>
        </w:tc>
        <w:tc>
          <w:tcPr>
            <w:tcW w:w="2268" w:type="dxa"/>
            <w:shd w:val="clear" w:color="auto" w:fill="EAF1F8"/>
          </w:tcPr>
          <w:p w14:paraId="68350F76">
            <w:pPr>
              <w:spacing w:after="20"/>
            </w:pPr>
            <w:r>
              <w:rPr>
                <w:rFonts w:ascii="黑体" w:hAnsi="黑体" w:eastAsia="黑体" w:cs="黑体"/>
                <w:b/>
                <w:sz w:val="18"/>
              </w:rPr>
              <w:t>修改项</w:t>
            </w:r>
          </w:p>
        </w:tc>
        <w:tc>
          <w:tcPr>
            <w:tcW w:w="1928" w:type="dxa"/>
            <w:shd w:val="clear" w:color="auto" w:fill="EAF1F8"/>
          </w:tcPr>
          <w:p w14:paraId="445549B0">
            <w:pPr>
              <w:spacing w:after="20"/>
            </w:pPr>
            <w:r>
              <w:rPr>
                <w:rFonts w:ascii="黑体" w:hAnsi="黑体" w:eastAsia="黑体" w:cs="黑体"/>
                <w:b/>
                <w:sz w:val="18"/>
              </w:rPr>
              <w:t>反馈来源</w:t>
            </w:r>
          </w:p>
        </w:tc>
        <w:tc>
          <w:tcPr>
            <w:tcW w:w="4195" w:type="dxa"/>
            <w:shd w:val="clear" w:color="auto" w:fill="EAF1F8"/>
          </w:tcPr>
          <w:p w14:paraId="4123BDB6">
            <w:pPr>
              <w:spacing w:after="20"/>
            </w:pPr>
            <w:r>
              <w:rPr>
                <w:rFonts w:ascii="黑体" w:hAnsi="黑体" w:eastAsia="黑体" w:cs="黑体"/>
                <w:b/>
                <w:sz w:val="18"/>
              </w:rPr>
              <w:t>修改内容</w:t>
            </w:r>
          </w:p>
        </w:tc>
        <w:tc>
          <w:tcPr>
            <w:tcW w:w="794" w:type="dxa"/>
            <w:shd w:val="clear" w:color="auto" w:fill="EAF1F8"/>
          </w:tcPr>
          <w:p w14:paraId="7819CEF6">
            <w:pPr>
              <w:spacing w:after="20"/>
            </w:pPr>
            <w:r>
              <w:rPr>
                <w:rFonts w:ascii="黑体" w:hAnsi="黑体" w:eastAsia="黑体" w:cs="黑体"/>
                <w:b/>
                <w:sz w:val="18"/>
              </w:rPr>
              <w:t>修改人</w:t>
            </w:r>
          </w:p>
        </w:tc>
        <w:tc>
          <w:tcPr>
            <w:tcW w:w="1247" w:type="dxa"/>
            <w:shd w:val="clear" w:color="auto" w:fill="EAF1F8"/>
          </w:tcPr>
          <w:p w14:paraId="4D5D4766">
            <w:pPr>
              <w:spacing w:after="20"/>
            </w:pPr>
            <w:r>
              <w:rPr>
                <w:rFonts w:ascii="黑体" w:hAnsi="黑体" w:eastAsia="黑体" w:cs="黑体"/>
                <w:b/>
                <w:sz w:val="18"/>
              </w:rPr>
              <w:t>修改日期</w:t>
            </w:r>
          </w:p>
        </w:tc>
        <w:tc>
          <w:tcPr>
            <w:tcW w:w="2835" w:type="dxa"/>
            <w:shd w:val="clear" w:color="auto" w:fill="EAF1F8"/>
          </w:tcPr>
          <w:p w14:paraId="30094199">
            <w:pPr>
              <w:spacing w:after="20"/>
            </w:pPr>
            <w:r>
              <w:rPr>
                <w:rFonts w:ascii="黑体" w:hAnsi="黑体" w:eastAsia="黑体" w:cs="黑体"/>
                <w:b/>
                <w:sz w:val="18"/>
              </w:rPr>
              <w:t>验证方式</w:t>
            </w:r>
          </w:p>
        </w:tc>
      </w:tr>
      <w:tr w14:paraId="6D3590B5">
        <w:trPr>
          <w:jc w:val="center"/>
        </w:trPr>
        <w:tc>
          <w:tcPr>
            <w:tcW w:w="680" w:type="dxa"/>
          </w:tcPr>
          <w:p w14:paraId="6C86177B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1</w:t>
            </w:r>
          </w:p>
        </w:tc>
        <w:tc>
          <w:tcPr>
            <w:tcW w:w="2268" w:type="dxa"/>
          </w:tcPr>
          <w:p w14:paraId="06833156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作业 1 缺独立的数据源清单</w:t>
            </w:r>
          </w:p>
        </w:tc>
        <w:tc>
          <w:tcPr>
            <w:tcW w:w="1928" w:type="dxa"/>
          </w:tcPr>
          <w:p w14:paraId="5D2D2E7D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用户指示</w:t>
            </w:r>
          </w:p>
        </w:tc>
        <w:tc>
          <w:tcPr>
            <w:tcW w:w="4195" w:type="dxa"/>
          </w:tcPr>
          <w:p w14:paraId="14579D93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新增《数据源清单》独立文件：31 个编号来源，逐条标实测状态、可得字段与证据文件；单列第 6 节合规红线（8 条）</w:t>
            </w:r>
          </w:p>
        </w:tc>
        <w:tc>
          <w:tcPr>
            <w:tcW w:w="794" w:type="dxa"/>
          </w:tcPr>
          <w:p w14:paraId="2FEF25D0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A1</w:t>
            </w:r>
          </w:p>
        </w:tc>
        <w:tc>
          <w:tcPr>
            <w:tcW w:w="1247" w:type="dxa"/>
          </w:tcPr>
          <w:p w14:paraId="483790B0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2026-10-12</w:t>
            </w:r>
          </w:p>
        </w:tc>
        <w:tc>
          <w:tcPr>
            <w:tcW w:w="2835" w:type="dxa"/>
          </w:tcPr>
          <w:p w14:paraId="327508E0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26 个引用 URL 逐条回溯到既有走查记录／截图／竞品矩阵／任务书</w:t>
            </w:r>
          </w:p>
        </w:tc>
      </w:tr>
      <w:tr w14:paraId="523F64BA">
        <w:trPr>
          <w:jc w:val="center"/>
        </w:trPr>
        <w:tc>
          <w:tcPr>
            <w:tcW w:w="680" w:type="dxa"/>
          </w:tcPr>
          <w:p w14:paraId="7FDCF2BE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2</w:t>
            </w:r>
          </w:p>
        </w:tc>
        <w:tc>
          <w:tcPr>
            <w:tcW w:w="2268" w:type="dxa"/>
          </w:tcPr>
          <w:p w14:paraId="539A56FA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A 组目录文件平铺混放（38 个文件一层）</w:t>
            </w:r>
          </w:p>
        </w:tc>
        <w:tc>
          <w:tcPr>
            <w:tcW w:w="1928" w:type="dxa"/>
          </w:tcPr>
          <w:p w14:paraId="29E90C41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组内自查</w:t>
            </w:r>
          </w:p>
        </w:tc>
        <w:tc>
          <w:tcPr>
            <w:tcW w:w="4195" w:type="dxa"/>
          </w:tcPr>
          <w:p w14:paraId="07772FB0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按交付物性质分入 01-需求与设计文档／02-模型图／03-模型说明与记录／04-构建脚本与样本；同步改写文档间相对路径</w:t>
            </w:r>
          </w:p>
        </w:tc>
        <w:tc>
          <w:tcPr>
            <w:tcW w:w="794" w:type="dxa"/>
          </w:tcPr>
          <w:p w14:paraId="02F159A6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A1</w:t>
            </w:r>
          </w:p>
        </w:tc>
        <w:tc>
          <w:tcPr>
            <w:tcW w:w="1247" w:type="dxa"/>
          </w:tcPr>
          <w:p w14:paraId="04341651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2026-10-12</w:t>
            </w:r>
          </w:p>
        </w:tc>
        <w:tc>
          <w:tcPr>
            <w:tcW w:w="2835" w:type="dxa"/>
          </w:tcPr>
          <w:p w14:paraId="0622D9D0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链接审计：图片引用 8/8 可解析；脚本从新位置运行产物落位正确</w:t>
            </w:r>
          </w:p>
        </w:tc>
      </w:tr>
      <w:tr w14:paraId="4283AC40">
        <w:trPr>
          <w:jc w:val="center"/>
        </w:trPr>
        <w:tc>
          <w:tcPr>
            <w:tcW w:w="680" w:type="dxa"/>
          </w:tcPr>
          <w:p w14:paraId="7B8576EC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3</w:t>
            </w:r>
          </w:p>
        </w:tc>
        <w:tc>
          <w:tcPr>
            <w:tcW w:w="2268" w:type="dxa"/>
          </w:tcPr>
          <w:p w14:paraId="5404DD2A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CodeArts 活动图泳道方向</w:t>
            </w:r>
          </w:p>
        </w:tc>
        <w:tc>
          <w:tcPr>
            <w:tcW w:w="1928" w:type="dxa"/>
          </w:tcPr>
          <w:p w14:paraId="3E88A8B5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组内自查（人工核对导入结果）</w:t>
            </w:r>
          </w:p>
        </w:tc>
        <w:tc>
          <w:tcPr>
            <w:tcW w:w="4195" w:type="dxa"/>
          </w:tcPr>
          <w:p w14:paraId="2822F9FB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第一版 `shape=swimlane;horizontal=0` 导入后按横排渲染；改为 `type="Partition"` 普通矩形，让出标题条宽度并重排节点</w:t>
            </w:r>
          </w:p>
        </w:tc>
        <w:tc>
          <w:tcPr>
            <w:tcW w:w="794" w:type="dxa"/>
          </w:tcPr>
          <w:p w14:paraId="6DD44034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A2</w:t>
            </w:r>
          </w:p>
        </w:tc>
        <w:tc>
          <w:tcPr>
            <w:tcW w:w="1247" w:type="dxa"/>
          </w:tcPr>
          <w:p w14:paraId="3ABF88E2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2026-10-12</w:t>
            </w:r>
          </w:p>
        </w:tc>
        <w:tc>
          <w:tcPr>
            <w:tcW w:w="2835" w:type="dxa"/>
          </w:tcPr>
          <w:p w14:paraId="3D7DEE9F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在 CodeArts 导入并导出 SVG，渲染核对为三条竖向分区</w:t>
            </w:r>
          </w:p>
        </w:tc>
      </w:tr>
      <w:tr w14:paraId="6331AFDF">
        <w:trPr>
          <w:jc w:val="center"/>
        </w:trPr>
        <w:tc>
          <w:tcPr>
            <w:tcW w:w="680" w:type="dxa"/>
          </w:tcPr>
          <w:p w14:paraId="03FF7DA3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4</w:t>
            </w:r>
          </w:p>
        </w:tc>
        <w:tc>
          <w:tcPr>
            <w:tcW w:w="2268" w:type="dxa"/>
          </w:tcPr>
          <w:p w14:paraId="13AE405E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三张流程／状态图与 SPEC 图缺 CodeArts 导出图</w:t>
            </w:r>
          </w:p>
        </w:tc>
        <w:tc>
          <w:tcPr>
            <w:tcW w:w="1928" w:type="dxa"/>
          </w:tcPr>
          <w:p w14:paraId="7A7F0588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组内自查（对照提交要求附录 D 第 6—8 项）</w:t>
            </w:r>
          </w:p>
        </w:tc>
        <w:tc>
          <w:tcPr>
            <w:tcW w:w="4195" w:type="dxa"/>
          </w:tcPr>
          <w:p w14:paraId="1C6C2CD2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新增 4 个 CodeArts 模型工程 ZIP；用户在平台导入后导出 7 张 SVG</w:t>
            </w:r>
          </w:p>
        </w:tc>
        <w:tc>
          <w:tcPr>
            <w:tcW w:w="794" w:type="dxa"/>
          </w:tcPr>
          <w:p w14:paraId="28F26AD0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A2</w:t>
            </w:r>
          </w:p>
        </w:tc>
        <w:tc>
          <w:tcPr>
            <w:tcW w:w="1247" w:type="dxa"/>
          </w:tcPr>
          <w:p w14:paraId="62A19D01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2026-10-12</w:t>
            </w:r>
          </w:p>
        </w:tc>
        <w:tc>
          <w:tcPr>
            <w:tcW w:w="2835" w:type="dxa"/>
          </w:tcPr>
          <w:p w14:paraId="2044B4D1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逐张核对节点、判定、连线与全部守卫标签齐全；活动图主线不再穿越分支框</w:t>
            </w:r>
          </w:p>
        </w:tc>
      </w:tr>
      <w:tr w14:paraId="7271FA4B">
        <w:trPr>
          <w:jc w:val="center"/>
        </w:trPr>
        <w:tc>
          <w:tcPr>
            <w:tcW w:w="680" w:type="dxa"/>
          </w:tcPr>
          <w:p w14:paraId="2B6FFE1D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5</w:t>
            </w:r>
          </w:p>
        </w:tc>
        <w:tc>
          <w:tcPr>
            <w:tcW w:w="2268" w:type="dxa"/>
          </w:tcPr>
          <w:p w14:paraId="71A01BF1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SRS／SPEC 无图位</w:t>
            </w:r>
          </w:p>
        </w:tc>
        <w:tc>
          <w:tcPr>
            <w:tcW w:w="1928" w:type="dxa"/>
          </w:tcPr>
          <w:p w14:paraId="0DB0BE8F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组内自查</w:t>
            </w:r>
          </w:p>
        </w:tc>
        <w:tc>
          <w:tcPr>
            <w:tcW w:w="4195" w:type="dxa"/>
          </w:tcPr>
          <w:p w14:paraId="5DB8DC06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SRS 2.2 与 3.1 节、SPEC 1—4 节插入图位占位；图导出后回填为图片引用</w:t>
            </w:r>
          </w:p>
        </w:tc>
        <w:tc>
          <w:tcPr>
            <w:tcW w:w="794" w:type="dxa"/>
          </w:tcPr>
          <w:p w14:paraId="49BF271A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A2</w:t>
            </w:r>
          </w:p>
        </w:tc>
        <w:tc>
          <w:tcPr>
            <w:tcW w:w="1247" w:type="dxa"/>
          </w:tcPr>
          <w:p w14:paraId="05A00001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2026-10-12</w:t>
            </w:r>
          </w:p>
        </w:tc>
        <w:tc>
          <w:tcPr>
            <w:tcW w:w="2835" w:type="dxa"/>
          </w:tcPr>
          <w:p w14:paraId="696074E0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8 处图片链接脚本校验可解析；占位行已全部删除</w:t>
            </w:r>
          </w:p>
        </w:tc>
      </w:tr>
      <w:tr w14:paraId="68EEDE8E">
        <w:trPr>
          <w:jc w:val="center"/>
        </w:trPr>
        <w:tc>
          <w:tcPr>
            <w:tcW w:w="680" w:type="dxa"/>
          </w:tcPr>
          <w:p w14:paraId="1A446E2E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6</w:t>
            </w:r>
          </w:p>
        </w:tc>
        <w:tc>
          <w:tcPr>
            <w:tcW w:w="2268" w:type="dxa"/>
          </w:tcPr>
          <w:p w14:paraId="27E7609F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SRS／SPEC 仅有 Markdown，提交清单要求 Word</w:t>
            </w:r>
          </w:p>
        </w:tc>
        <w:tc>
          <w:tcPr>
            <w:tcW w:w="1928" w:type="dxa"/>
          </w:tcPr>
          <w:p w14:paraId="5EC6CFC5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组内自查（对照提交材料清单第 4、5 项）</w:t>
            </w:r>
          </w:p>
        </w:tc>
        <w:tc>
          <w:tcPr>
            <w:tcW w:w="4195" w:type="dxa"/>
          </w:tcPr>
          <w:p w14:paraId="229132F5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由 Markdown 生成同名 .docx，保留标题层级、表格与插图，并加页码与表格边框</w:t>
            </w:r>
          </w:p>
        </w:tc>
        <w:tc>
          <w:tcPr>
            <w:tcW w:w="794" w:type="dxa"/>
          </w:tcPr>
          <w:p w14:paraId="2C7D6B36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A1</w:t>
            </w:r>
          </w:p>
        </w:tc>
        <w:tc>
          <w:tcPr>
            <w:tcW w:w="1247" w:type="dxa"/>
          </w:tcPr>
          <w:p w14:paraId="6CF3268E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2026-10-12</w:t>
            </w:r>
          </w:p>
        </w:tc>
        <w:tc>
          <w:tcPr>
            <w:tcW w:w="2835" w:type="dxa"/>
          </w:tcPr>
          <w:p w14:paraId="34602352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结构与源文件逐项比对：标题 60／表 8／图 4 与源一致</w:t>
            </w:r>
          </w:p>
        </w:tc>
      </w:tr>
      <w:tr w14:paraId="0B5F196D">
        <w:trPr>
          <w:jc w:val="center"/>
        </w:trPr>
        <w:tc>
          <w:tcPr>
            <w:tcW w:w="680" w:type="dxa"/>
          </w:tcPr>
          <w:p w14:paraId="4603BD3A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7</w:t>
            </w:r>
          </w:p>
        </w:tc>
        <w:tc>
          <w:tcPr>
            <w:tcW w:w="2268" w:type="dxa"/>
          </w:tcPr>
          <w:p w14:paraId="605E6F32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汇报稿 8 页、无建模图、缺 AI 使用说明页</w:t>
            </w:r>
          </w:p>
        </w:tc>
        <w:tc>
          <w:tcPr>
            <w:tcW w:w="1928" w:type="dxa"/>
          </w:tcPr>
          <w:p w14:paraId="24687F38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组内自查（对照展示材料要求）</w:t>
            </w:r>
          </w:p>
        </w:tc>
        <w:tc>
          <w:tcPr>
            <w:tcW w:w="4195" w:type="dxa"/>
          </w:tcPr>
          <w:p w14:paraId="682925FE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扩为 14 页合并汇报稿（作业 1＋作业 2），内嵌 8 张导出图，新增 AI 使用与人工验证页、封面补课程／项目／团队字段</w:t>
            </w:r>
          </w:p>
        </w:tc>
        <w:tc>
          <w:tcPr>
            <w:tcW w:w="794" w:type="dxa"/>
          </w:tcPr>
          <w:p w14:paraId="67121D71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A1</w:t>
            </w:r>
          </w:p>
        </w:tc>
        <w:tc>
          <w:tcPr>
            <w:tcW w:w="1247" w:type="dxa"/>
          </w:tcPr>
          <w:p w14:paraId="152D7E49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2026-10-12</w:t>
            </w:r>
          </w:p>
        </w:tc>
        <w:tc>
          <w:tcPr>
            <w:tcW w:w="2835" w:type="dxa"/>
          </w:tcPr>
          <w:p w14:paraId="40642041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用 macOS Quick Look 逐页渲染核对；程序化溢出与重叠审计通过</w:t>
            </w:r>
          </w:p>
        </w:tc>
      </w:tr>
      <w:tr w14:paraId="1E8725CE">
        <w:trPr>
          <w:jc w:val="center"/>
        </w:trPr>
        <w:tc>
          <w:tcPr>
            <w:tcW w:w="680" w:type="dxa"/>
          </w:tcPr>
          <w:p w14:paraId="03A70521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8</w:t>
            </w:r>
          </w:p>
        </w:tc>
        <w:tc>
          <w:tcPr>
            <w:tcW w:w="2268" w:type="dxa"/>
          </w:tcPr>
          <w:p w14:paraId="55F708BC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汇报稿第 11 页图注与页脚重叠</w:t>
            </w:r>
          </w:p>
        </w:tc>
        <w:tc>
          <w:tcPr>
            <w:tcW w:w="1928" w:type="dxa"/>
          </w:tcPr>
          <w:p w14:paraId="2D7D1432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组内自查（渲染核对发现）</w:t>
            </w:r>
          </w:p>
        </w:tc>
        <w:tc>
          <w:tcPr>
            <w:tcW w:w="4195" w:type="dxa"/>
          </w:tcPr>
          <w:p w14:paraId="7CA03171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收缩两图高度、上移图注与灰色注释行</w:t>
            </w:r>
          </w:p>
        </w:tc>
        <w:tc>
          <w:tcPr>
            <w:tcW w:w="794" w:type="dxa"/>
          </w:tcPr>
          <w:p w14:paraId="764C7801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A1</w:t>
            </w:r>
          </w:p>
        </w:tc>
        <w:tc>
          <w:tcPr>
            <w:tcW w:w="1247" w:type="dxa"/>
          </w:tcPr>
          <w:p w14:paraId="790BFB00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2026-10-12</w:t>
            </w:r>
          </w:p>
        </w:tc>
        <w:tc>
          <w:tcPr>
            <w:tcW w:w="2835" w:type="dxa"/>
          </w:tcPr>
          <w:p w14:paraId="6427FFA5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重新渲染确认无重叠</w:t>
            </w:r>
          </w:p>
        </w:tc>
      </w:tr>
      <w:tr w14:paraId="40D881A5">
        <w:trPr>
          <w:jc w:val="center"/>
        </w:trPr>
        <w:tc>
          <w:tcPr>
            <w:tcW w:w="680" w:type="dxa"/>
          </w:tcPr>
          <w:p w14:paraId="4BF3DF5E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9</w:t>
            </w:r>
          </w:p>
        </w:tc>
        <w:tc>
          <w:tcPr>
            <w:tcW w:w="2268" w:type="dxa"/>
          </w:tcPr>
          <w:p w14:paraId="08E93B78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SRS／SPEC 中插入的插图没有图号与图名</w:t>
            </w:r>
          </w:p>
        </w:tc>
        <w:tc>
          <w:tcPr>
            <w:tcW w:w="1928" w:type="dxa"/>
          </w:tcPr>
          <w:p w14:paraId="34B9BF1B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用户反馈</w:t>
            </w:r>
          </w:p>
        </w:tc>
        <w:tc>
          <w:tcPr>
            <w:tcW w:w="4195" w:type="dxa"/>
          </w:tcPr>
          <w:p w14:paraId="3B071182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8 张图补「图 X-Y　图名（来源：CodeArts Modeling 导出；对应 UC／FR／AT 条款）」图注；Word 版将图注渲染为居中、9pt、深灰色</w:t>
            </w:r>
          </w:p>
        </w:tc>
        <w:tc>
          <w:tcPr>
            <w:tcW w:w="794" w:type="dxa"/>
          </w:tcPr>
          <w:p w14:paraId="76817756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A1</w:t>
            </w:r>
          </w:p>
        </w:tc>
        <w:tc>
          <w:tcPr>
            <w:tcW w:w="1247" w:type="dxa"/>
          </w:tcPr>
          <w:p w14:paraId="516AB80F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2026-10-13</w:t>
            </w:r>
          </w:p>
        </w:tc>
        <w:tc>
          <w:tcPr>
            <w:tcW w:w="2835" w:type="dxa"/>
          </w:tcPr>
          <w:p w14:paraId="34BFE678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图注 8 处与插图一一对应；渲染核对居中显示</w:t>
            </w:r>
          </w:p>
        </w:tc>
      </w:tr>
      <w:tr w14:paraId="6B7F70EB">
        <w:trPr>
          <w:jc w:val="center"/>
        </w:trPr>
        <w:tc>
          <w:tcPr>
            <w:tcW w:w="680" w:type="dxa"/>
          </w:tcPr>
          <w:p w14:paraId="2082AF69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10</w:t>
            </w:r>
          </w:p>
        </w:tc>
        <w:tc>
          <w:tcPr>
            <w:tcW w:w="2268" w:type="dxa"/>
          </w:tcPr>
          <w:p w14:paraId="743DB0DB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SRS 第 3 章分 3.1／3.2 但未说明划分依据</w:t>
            </w:r>
          </w:p>
        </w:tc>
        <w:tc>
          <w:tcPr>
            <w:tcW w:w="1928" w:type="dxa"/>
          </w:tcPr>
          <w:p w14:paraId="1A93B57C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用户反馈</w:t>
            </w:r>
          </w:p>
        </w:tc>
        <w:tc>
          <w:tcPr>
            <w:tcW w:w="4195" w:type="dxa"/>
          </w:tcPr>
          <w:p w14:paraId="4453EF70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章首补分节依据：按「功能需求来源」分节而非按功能主题；FR 编号全章连续（FR-01—FR-29），跨文档引用一律用 FR 编号。两节标题改为「来自用户故事的功能需求（FR-01—FR-24）」与「任务书必做但故事未覆盖的功能需求（FR-25—FR-29）」</w:t>
            </w:r>
          </w:p>
        </w:tc>
        <w:tc>
          <w:tcPr>
            <w:tcW w:w="794" w:type="dxa"/>
          </w:tcPr>
          <w:p w14:paraId="387EE91A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B1</w:t>
            </w:r>
          </w:p>
        </w:tc>
        <w:tc>
          <w:tcPr>
            <w:tcW w:w="1247" w:type="dxa"/>
          </w:tcPr>
          <w:p w14:paraId="022737FA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2026-10-13</w:t>
            </w:r>
          </w:p>
        </w:tc>
        <w:tc>
          <w:tcPr>
            <w:tcW w:w="2835" w:type="dxa"/>
          </w:tcPr>
          <w:p w14:paraId="04F95A8F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与附录 A「统计及采集在故事中覆盖不足」一行交叉核对；FR 编号未变动，引用不受影响</w:t>
            </w:r>
          </w:p>
        </w:tc>
      </w:tr>
      <w:tr w14:paraId="28FB1889">
        <w:trPr>
          <w:jc w:val="center"/>
        </w:trPr>
        <w:tc>
          <w:tcPr>
            <w:tcW w:w="680" w:type="dxa"/>
          </w:tcPr>
          <w:p w14:paraId="5F7E6710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11</w:t>
            </w:r>
          </w:p>
        </w:tc>
        <w:tc>
          <w:tcPr>
            <w:tcW w:w="2268" w:type="dxa"/>
          </w:tcPr>
          <w:p w14:paraId="2F3EF87D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SPEC 缺任务书明确要求的交付证据与「怎么做（接口／约束）」</w:t>
            </w:r>
          </w:p>
        </w:tc>
        <w:tc>
          <w:tcPr>
            <w:tcW w:w="1928" w:type="dxa"/>
          </w:tcPr>
          <w:p w14:paraId="36158AA1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用户反馈 + 对照任务书三（一）</w:t>
            </w:r>
          </w:p>
        </w:tc>
        <w:tc>
          <w:tcPr>
            <w:tcW w:w="4195" w:type="dxa"/>
          </w:tcPr>
          <w:p w14:paraId="5ED1B91F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新增 §0.1 统一阈值与约束汇总（19 项，逐项标「已确认／设计规则／设计目标／未确认」）、§6.1 规范评审记录（4 行待评）、§7 规范—代码对应关系表（18 条，实现状态一律「待实现」）、§8 接口契约与错误码（建议稿）；SPEC 表格由 4 张增至 8 张</w:t>
            </w:r>
          </w:p>
        </w:tc>
        <w:tc>
          <w:tcPr>
            <w:tcW w:w="794" w:type="dxa"/>
          </w:tcPr>
          <w:p w14:paraId="2A23997A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A1</w:t>
            </w:r>
          </w:p>
        </w:tc>
        <w:tc>
          <w:tcPr>
            <w:tcW w:w="1247" w:type="dxa"/>
          </w:tcPr>
          <w:p w14:paraId="49C53D2B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2026-10-13</w:t>
            </w:r>
          </w:p>
        </w:tc>
        <w:tc>
          <w:tcPr>
            <w:tcW w:w="2835" w:type="dxa"/>
          </w:tcPr>
          <w:p w14:paraId="4EEAF42E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逐项对照任务书「做什么／怎么做／做到什么程度」与「交付证据：SPEC 目录、规范—代码对应关系表」；Word 版重生成并渲染核对</w:t>
            </w:r>
          </w:p>
        </w:tc>
      </w:tr>
      <w:tr w14:paraId="27EF332E">
        <w:trPr>
          <w:jc w:val="center"/>
        </w:trPr>
        <w:tc>
          <w:tcPr>
            <w:tcW w:w="1971" w:type="dxa"/>
          </w:tcPr>
          <w:p w14:paraId="250BACF1">
            <w:r>
              <w:t>12</w:t>
            </w:r>
          </w:p>
        </w:tc>
        <w:tc>
          <w:tcPr>
            <w:tcW w:w="1971" w:type="dxa"/>
          </w:tcPr>
          <w:p w14:paraId="1512DC41">
            <w:r>
              <w:t>作业 1 与作业 2 汇报稿混合、作业 2 无独立 PPT</w:t>
            </w:r>
          </w:p>
        </w:tc>
        <w:tc>
          <w:tcPr>
            <w:tcW w:w="1971" w:type="dxa"/>
          </w:tcPr>
          <w:p w14:paraId="527A9BF9">
            <w:r>
              <w:t>用户要求</w:t>
            </w:r>
          </w:p>
        </w:tc>
        <w:tc>
          <w:tcPr>
            <w:tcW w:w="1971" w:type="dxa"/>
          </w:tcPr>
          <w:p w14:paraId="2E0FB44F">
            <w:r>
              <w:t>拆分需求调研与需求建模汇报；作业 2 独立展示六用例、图、SRS、SPEC、追溯和 AI 使用边界</w:t>
            </w:r>
          </w:p>
        </w:tc>
        <w:tc>
          <w:tcPr>
            <w:tcW w:w="1971" w:type="dxa"/>
          </w:tcPr>
          <w:p w14:paraId="142C8E58">
            <w:r>
              <w:t>A1</w:t>
            </w:r>
          </w:p>
        </w:tc>
        <w:tc>
          <w:tcPr>
            <w:tcW w:w="1971" w:type="dxa"/>
          </w:tcPr>
          <w:p w14:paraId="3AA9CEF6">
            <w:r>
              <w:t>2026-10-13</w:t>
            </w:r>
          </w:p>
        </w:tc>
        <w:tc>
          <w:tcPr>
            <w:tcW w:w="1971" w:type="dxa"/>
          </w:tcPr>
          <w:p w14:paraId="592BB3FF">
            <w:r>
              <w:t>独立 PPT 页序与内容核对</w:t>
            </w:r>
          </w:p>
        </w:tc>
      </w:tr>
      <w:tr w14:paraId="17479935">
        <w:trPr>
          <w:jc w:val="center"/>
        </w:trPr>
        <w:tc>
          <w:tcPr>
            <w:tcW w:w="1971" w:type="dxa"/>
          </w:tcPr>
          <w:p w14:paraId="38F85020">
            <w:r>
              <w:t>13</w:t>
            </w:r>
          </w:p>
        </w:tc>
        <w:tc>
          <w:tcPr>
            <w:tcW w:w="1971" w:type="dxa"/>
          </w:tcPr>
          <w:p w14:paraId="0B384F14">
            <w:r>
              <w:t>SRS V1.1 与 SPEC V1.0 基线号不一致</w:t>
            </w:r>
          </w:p>
        </w:tc>
        <w:tc>
          <w:tcPr>
            <w:tcW w:w="1971" w:type="dxa"/>
          </w:tcPr>
          <w:p w14:paraId="19038A7B">
            <w:r>
              <w:t>组内一致性复核</w:t>
            </w:r>
          </w:p>
        </w:tc>
        <w:tc>
          <w:tcPr>
            <w:tcW w:w="1971" w:type="dxa"/>
          </w:tcPr>
          <w:p w14:paraId="59FF622E">
            <w:r>
              <w:t>SPEC 升为 V1.1，引用 B1 SRS V1.1；A3 更正开放源小样本实测与公开成果修改审核口径</w:t>
            </w:r>
          </w:p>
        </w:tc>
        <w:tc>
          <w:tcPr>
            <w:tcW w:w="1971" w:type="dxa"/>
          </w:tcPr>
          <w:p w14:paraId="7AAB255B">
            <w:r>
              <w:t>A1</w:t>
            </w:r>
          </w:p>
        </w:tc>
        <w:tc>
          <w:tcPr>
            <w:tcW w:w="1971" w:type="dxa"/>
          </w:tcPr>
          <w:p w14:paraId="79DE193E">
            <w:r>
              <w:t>2026-10-13</w:t>
            </w:r>
          </w:p>
        </w:tc>
        <w:tc>
          <w:tcPr>
            <w:tcW w:w="1971" w:type="dxa"/>
          </w:tcPr>
          <w:p w14:paraId="732D802D">
            <w:r>
              <w:t>版本字段及相关条款检索核对</w:t>
            </w:r>
          </w:p>
        </w:tc>
      </w:tr>
      <w:tr w14:paraId="39C9483B">
        <w:trPr>
          <w:jc w:val="center"/>
        </w:trPr>
        <w:tc>
          <w:tcPr>
            <w:tcW w:w="1971" w:type="dxa"/>
          </w:tcPr>
          <w:p w14:paraId="1BED2BB6">
            <w:r>
              <w:t>14</w:t>
            </w:r>
          </w:p>
        </w:tc>
        <w:tc>
          <w:tcPr>
            <w:tcW w:w="1971" w:type="dxa"/>
          </w:tcPr>
          <w:p w14:paraId="0CDD2B5E">
            <w:r>
              <w:t>提交件分散且缺十人小组信息栏</w:t>
            </w:r>
          </w:p>
        </w:tc>
        <w:tc>
          <w:tcPr>
            <w:tcW w:w="1971" w:type="dxa"/>
          </w:tcPr>
          <w:p w14:paraId="2599D0FB">
            <w:r>
              <w:t>用户要求</w:t>
            </w:r>
          </w:p>
        </w:tc>
        <w:tc>
          <w:tcPr>
            <w:tcW w:w="1971" w:type="dxa"/>
          </w:tcPr>
          <w:p w14:paraId="31061CFD">
            <w:r>
              <w:t>SRS、SPEC、修改记录、AI 声明增补小组编号、名称和联系人；提交包汇集模型源、图和规约，十人成员栏保留真实填写</w:t>
            </w:r>
          </w:p>
        </w:tc>
        <w:tc>
          <w:tcPr>
            <w:tcW w:w="1971" w:type="dxa"/>
          </w:tcPr>
          <w:p w14:paraId="703D5FBA">
            <w:r>
              <w:t>A1</w:t>
            </w:r>
          </w:p>
        </w:tc>
        <w:tc>
          <w:tcPr>
            <w:tcW w:w="1971" w:type="dxa"/>
          </w:tcPr>
          <w:p w14:paraId="23E09847">
            <w:r>
              <w:t>2026-10-13</w:t>
            </w:r>
          </w:p>
        </w:tc>
        <w:tc>
          <w:tcPr>
            <w:tcW w:w="1971" w:type="dxa"/>
          </w:tcPr>
          <w:p w14:paraId="621D7E2E">
            <w:r>
              <w:t>提交目录清单及 Word 结构核对</w:t>
            </w:r>
          </w:p>
        </w:tc>
      </w:tr>
    </w:tbl>
    <w:p w14:paraId="71EE908D">
      <w:pPr>
        <w:spacing w:after="40"/>
      </w:pPr>
    </w:p>
    <w:p w14:paraId="5F7ED3AE">
      <w:pPr>
        <w:pStyle w:val="4"/>
      </w:pPr>
      <w:r>
        <w:t>表 B  展示后修改记录（2026-10-14 研讨课后填写）</w:t>
      </w:r>
    </w:p>
    <w:p w14:paraId="3D2F1A3C">
      <w:r>
        <w:rPr>
          <w:rFonts w:ascii="宋体" w:hAnsi="宋体" w:eastAsia="宋体" w:cs="宋体"/>
          <w:i w:val="0"/>
          <w:color w:val="5D7183"/>
          <w:sz w:val="19"/>
        </w:rPr>
        <w:t>以下各行按《课堂展示与提交要求》第三部分「展示后完善迭代要求」填写：必改项（事实性错误、交付遗漏、图与文字不一致等）必须修改并留痕；建议项须说明采纳或暂不采纳的理由。</w:t>
      </w:r>
    </w:p>
    <w:tbl>
      <w:tblPr>
        <w:tblStyle w:val="33"/>
        <w:tblW w:w="0" w:type="auto"/>
        <w:jc w:val="center"/>
        <w:tblBorders>
          <w:top w:val="single" w:color="9AB3C7" w:sz="6" w:space="0"/>
          <w:left w:val="single" w:color="9AB3C7" w:sz="6" w:space="0"/>
          <w:bottom w:val="single" w:color="9AB3C7" w:sz="6" w:space="0"/>
          <w:right w:val="single" w:color="9AB3C7" w:sz="6" w:space="0"/>
          <w:insideH w:val="single" w:color="9AB3C7" w:sz="6" w:space="0"/>
          <w:insideV w:val="single" w:color="9AB3C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268"/>
        <w:gridCol w:w="1928"/>
        <w:gridCol w:w="4195"/>
        <w:gridCol w:w="794"/>
        <w:gridCol w:w="1247"/>
        <w:gridCol w:w="2835"/>
      </w:tblGrid>
      <w:tr w14:paraId="0E1D17E5">
        <w:trPr>
          <w:jc w:val="center"/>
        </w:trPr>
        <w:tc>
          <w:tcPr>
            <w:tcW w:w="680" w:type="dxa"/>
            <w:shd w:val="clear" w:color="auto" w:fill="EAF1F8"/>
          </w:tcPr>
          <w:p w14:paraId="04812886">
            <w:pPr>
              <w:spacing w:after="20"/>
            </w:pPr>
            <w:r>
              <w:rPr>
                <w:rFonts w:ascii="黑体" w:hAnsi="黑体" w:eastAsia="黑体" w:cs="黑体"/>
                <w:b/>
                <w:sz w:val="18"/>
              </w:rPr>
              <w:t>序号</w:t>
            </w:r>
          </w:p>
        </w:tc>
        <w:tc>
          <w:tcPr>
            <w:tcW w:w="2268" w:type="dxa"/>
            <w:shd w:val="clear" w:color="auto" w:fill="EAF1F8"/>
          </w:tcPr>
          <w:p w14:paraId="4A69E40E">
            <w:pPr>
              <w:spacing w:after="20"/>
            </w:pPr>
            <w:r>
              <w:rPr>
                <w:rFonts w:ascii="黑体" w:hAnsi="黑体" w:eastAsia="黑体" w:cs="黑体"/>
                <w:b/>
                <w:sz w:val="18"/>
              </w:rPr>
              <w:t>修改项</w:t>
            </w:r>
          </w:p>
        </w:tc>
        <w:tc>
          <w:tcPr>
            <w:tcW w:w="1928" w:type="dxa"/>
            <w:shd w:val="clear" w:color="auto" w:fill="EAF1F8"/>
          </w:tcPr>
          <w:p w14:paraId="4031F0E8">
            <w:pPr>
              <w:spacing w:after="20"/>
            </w:pPr>
            <w:r>
              <w:rPr>
                <w:rFonts w:ascii="黑体" w:hAnsi="黑体" w:eastAsia="黑体" w:cs="黑体"/>
                <w:b/>
                <w:sz w:val="18"/>
              </w:rPr>
              <w:t>反馈来源（教师/互评）</w:t>
            </w:r>
          </w:p>
        </w:tc>
        <w:tc>
          <w:tcPr>
            <w:tcW w:w="4195" w:type="dxa"/>
            <w:shd w:val="clear" w:color="auto" w:fill="EAF1F8"/>
          </w:tcPr>
          <w:p w14:paraId="0B5457A2">
            <w:pPr>
              <w:spacing w:after="20"/>
            </w:pPr>
            <w:r>
              <w:rPr>
                <w:rFonts w:ascii="黑体" w:hAnsi="黑体" w:eastAsia="黑体" w:cs="黑体"/>
                <w:b/>
                <w:sz w:val="18"/>
              </w:rPr>
              <w:t>修改内容</w:t>
            </w:r>
          </w:p>
        </w:tc>
        <w:tc>
          <w:tcPr>
            <w:tcW w:w="794" w:type="dxa"/>
            <w:shd w:val="clear" w:color="auto" w:fill="EAF1F8"/>
          </w:tcPr>
          <w:p w14:paraId="4FEE50A5">
            <w:pPr>
              <w:spacing w:after="20"/>
            </w:pPr>
            <w:r>
              <w:rPr>
                <w:rFonts w:ascii="黑体" w:hAnsi="黑体" w:eastAsia="黑体" w:cs="黑体"/>
                <w:b/>
                <w:sz w:val="18"/>
              </w:rPr>
              <w:t>修改人</w:t>
            </w:r>
          </w:p>
        </w:tc>
        <w:tc>
          <w:tcPr>
            <w:tcW w:w="1247" w:type="dxa"/>
            <w:shd w:val="clear" w:color="auto" w:fill="EAF1F8"/>
          </w:tcPr>
          <w:p w14:paraId="0772B1A0">
            <w:pPr>
              <w:spacing w:after="20"/>
            </w:pPr>
            <w:r>
              <w:rPr>
                <w:rFonts w:ascii="黑体" w:hAnsi="黑体" w:eastAsia="黑体" w:cs="黑体"/>
                <w:b/>
                <w:sz w:val="18"/>
              </w:rPr>
              <w:t>修改日期</w:t>
            </w:r>
          </w:p>
        </w:tc>
        <w:tc>
          <w:tcPr>
            <w:tcW w:w="2835" w:type="dxa"/>
            <w:shd w:val="clear" w:color="auto" w:fill="EAF1F8"/>
          </w:tcPr>
          <w:p w14:paraId="79CC1AD5">
            <w:pPr>
              <w:spacing w:after="20"/>
            </w:pPr>
            <w:r>
              <w:rPr>
                <w:rFonts w:ascii="黑体" w:hAnsi="黑体" w:eastAsia="黑体" w:cs="黑体"/>
                <w:b/>
                <w:sz w:val="18"/>
              </w:rPr>
              <w:t>验证方式</w:t>
            </w:r>
          </w:p>
        </w:tc>
      </w:tr>
      <w:tr w14:paraId="5B3E4C9D">
        <w:trPr>
          <w:jc w:val="center"/>
        </w:trPr>
        <w:tc>
          <w:tcPr>
            <w:tcW w:w="680" w:type="dxa"/>
          </w:tcPr>
          <w:p w14:paraId="2E2F3DB3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1</w:t>
            </w:r>
          </w:p>
        </w:tc>
        <w:tc>
          <w:tcPr>
            <w:tcW w:w="2268" w:type="dxa"/>
          </w:tcPr>
          <w:p w14:paraId="07BEE850">
            <w:pPr>
              <w:spacing w:after="20"/>
            </w:pPr>
          </w:p>
        </w:tc>
        <w:tc>
          <w:tcPr>
            <w:tcW w:w="1928" w:type="dxa"/>
          </w:tcPr>
          <w:p w14:paraId="1BC2614E">
            <w:pPr>
              <w:spacing w:after="20"/>
            </w:pPr>
          </w:p>
        </w:tc>
        <w:tc>
          <w:tcPr>
            <w:tcW w:w="4195" w:type="dxa"/>
          </w:tcPr>
          <w:p w14:paraId="43569490">
            <w:pPr>
              <w:spacing w:after="20"/>
            </w:pPr>
          </w:p>
        </w:tc>
        <w:tc>
          <w:tcPr>
            <w:tcW w:w="794" w:type="dxa"/>
          </w:tcPr>
          <w:p w14:paraId="64B64FDF">
            <w:pPr>
              <w:spacing w:after="20"/>
            </w:pPr>
          </w:p>
        </w:tc>
        <w:tc>
          <w:tcPr>
            <w:tcW w:w="1247" w:type="dxa"/>
          </w:tcPr>
          <w:p w14:paraId="69F8BEE2">
            <w:pPr>
              <w:spacing w:after="20"/>
            </w:pPr>
          </w:p>
        </w:tc>
        <w:tc>
          <w:tcPr>
            <w:tcW w:w="2835" w:type="dxa"/>
          </w:tcPr>
          <w:p w14:paraId="5107A9C3">
            <w:pPr>
              <w:spacing w:after="20"/>
            </w:pPr>
          </w:p>
        </w:tc>
      </w:tr>
      <w:tr w14:paraId="2ED55773">
        <w:trPr>
          <w:jc w:val="center"/>
        </w:trPr>
        <w:tc>
          <w:tcPr>
            <w:tcW w:w="680" w:type="dxa"/>
          </w:tcPr>
          <w:p w14:paraId="04E70B4C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2</w:t>
            </w:r>
          </w:p>
        </w:tc>
        <w:tc>
          <w:tcPr>
            <w:tcW w:w="2268" w:type="dxa"/>
          </w:tcPr>
          <w:p w14:paraId="71307A92">
            <w:pPr>
              <w:spacing w:after="20"/>
            </w:pPr>
          </w:p>
        </w:tc>
        <w:tc>
          <w:tcPr>
            <w:tcW w:w="1928" w:type="dxa"/>
          </w:tcPr>
          <w:p w14:paraId="0B51AAB4">
            <w:pPr>
              <w:spacing w:after="20"/>
            </w:pPr>
          </w:p>
        </w:tc>
        <w:tc>
          <w:tcPr>
            <w:tcW w:w="4195" w:type="dxa"/>
          </w:tcPr>
          <w:p w14:paraId="291BB4D5">
            <w:pPr>
              <w:spacing w:after="20"/>
            </w:pPr>
          </w:p>
        </w:tc>
        <w:tc>
          <w:tcPr>
            <w:tcW w:w="794" w:type="dxa"/>
          </w:tcPr>
          <w:p w14:paraId="7C7AF3BC">
            <w:pPr>
              <w:spacing w:after="20"/>
            </w:pPr>
          </w:p>
        </w:tc>
        <w:tc>
          <w:tcPr>
            <w:tcW w:w="1247" w:type="dxa"/>
          </w:tcPr>
          <w:p w14:paraId="6AB0CB84">
            <w:pPr>
              <w:spacing w:after="20"/>
            </w:pPr>
          </w:p>
        </w:tc>
        <w:tc>
          <w:tcPr>
            <w:tcW w:w="2835" w:type="dxa"/>
          </w:tcPr>
          <w:p w14:paraId="362A04FB">
            <w:pPr>
              <w:spacing w:after="20"/>
            </w:pPr>
          </w:p>
        </w:tc>
      </w:tr>
      <w:tr w14:paraId="4F5ED63A">
        <w:trPr>
          <w:jc w:val="center"/>
        </w:trPr>
        <w:tc>
          <w:tcPr>
            <w:tcW w:w="680" w:type="dxa"/>
          </w:tcPr>
          <w:p w14:paraId="5FFFDCC3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3</w:t>
            </w:r>
          </w:p>
        </w:tc>
        <w:tc>
          <w:tcPr>
            <w:tcW w:w="2268" w:type="dxa"/>
          </w:tcPr>
          <w:p w14:paraId="3B9961DA">
            <w:pPr>
              <w:spacing w:after="20"/>
            </w:pPr>
          </w:p>
        </w:tc>
        <w:tc>
          <w:tcPr>
            <w:tcW w:w="1928" w:type="dxa"/>
          </w:tcPr>
          <w:p w14:paraId="18453FF2">
            <w:pPr>
              <w:spacing w:after="20"/>
            </w:pPr>
          </w:p>
        </w:tc>
        <w:tc>
          <w:tcPr>
            <w:tcW w:w="4195" w:type="dxa"/>
          </w:tcPr>
          <w:p w14:paraId="7E0C1B4F">
            <w:pPr>
              <w:spacing w:after="20"/>
            </w:pPr>
          </w:p>
        </w:tc>
        <w:tc>
          <w:tcPr>
            <w:tcW w:w="794" w:type="dxa"/>
          </w:tcPr>
          <w:p w14:paraId="7D5E14C3">
            <w:pPr>
              <w:spacing w:after="20"/>
            </w:pPr>
          </w:p>
        </w:tc>
        <w:tc>
          <w:tcPr>
            <w:tcW w:w="1247" w:type="dxa"/>
          </w:tcPr>
          <w:p w14:paraId="6FD5B6FD">
            <w:pPr>
              <w:spacing w:after="20"/>
            </w:pPr>
          </w:p>
        </w:tc>
        <w:tc>
          <w:tcPr>
            <w:tcW w:w="2835" w:type="dxa"/>
          </w:tcPr>
          <w:p w14:paraId="6227037B">
            <w:pPr>
              <w:spacing w:after="20"/>
            </w:pPr>
          </w:p>
        </w:tc>
      </w:tr>
      <w:tr w14:paraId="00209F07">
        <w:trPr>
          <w:jc w:val="center"/>
        </w:trPr>
        <w:tc>
          <w:tcPr>
            <w:tcW w:w="680" w:type="dxa"/>
          </w:tcPr>
          <w:p w14:paraId="63383C3C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4</w:t>
            </w:r>
          </w:p>
        </w:tc>
        <w:tc>
          <w:tcPr>
            <w:tcW w:w="2268" w:type="dxa"/>
          </w:tcPr>
          <w:p w14:paraId="418A6704">
            <w:pPr>
              <w:spacing w:after="20"/>
            </w:pPr>
          </w:p>
        </w:tc>
        <w:tc>
          <w:tcPr>
            <w:tcW w:w="1928" w:type="dxa"/>
          </w:tcPr>
          <w:p w14:paraId="0C5F06D5">
            <w:pPr>
              <w:spacing w:after="20"/>
            </w:pPr>
          </w:p>
        </w:tc>
        <w:tc>
          <w:tcPr>
            <w:tcW w:w="4195" w:type="dxa"/>
          </w:tcPr>
          <w:p w14:paraId="47D93F18">
            <w:pPr>
              <w:spacing w:after="20"/>
            </w:pPr>
          </w:p>
        </w:tc>
        <w:tc>
          <w:tcPr>
            <w:tcW w:w="794" w:type="dxa"/>
          </w:tcPr>
          <w:p w14:paraId="691F0911">
            <w:pPr>
              <w:spacing w:after="20"/>
            </w:pPr>
          </w:p>
        </w:tc>
        <w:tc>
          <w:tcPr>
            <w:tcW w:w="1247" w:type="dxa"/>
          </w:tcPr>
          <w:p w14:paraId="5EE2CF3B">
            <w:pPr>
              <w:spacing w:after="20"/>
            </w:pPr>
          </w:p>
        </w:tc>
        <w:tc>
          <w:tcPr>
            <w:tcW w:w="2835" w:type="dxa"/>
          </w:tcPr>
          <w:p w14:paraId="281C699A">
            <w:pPr>
              <w:spacing w:after="20"/>
            </w:pPr>
          </w:p>
        </w:tc>
      </w:tr>
      <w:tr w14:paraId="707114BC">
        <w:trPr>
          <w:jc w:val="center"/>
        </w:trPr>
        <w:tc>
          <w:tcPr>
            <w:tcW w:w="680" w:type="dxa"/>
          </w:tcPr>
          <w:p w14:paraId="698E4734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5</w:t>
            </w:r>
          </w:p>
        </w:tc>
        <w:tc>
          <w:tcPr>
            <w:tcW w:w="2268" w:type="dxa"/>
          </w:tcPr>
          <w:p w14:paraId="7CEC44B1">
            <w:pPr>
              <w:spacing w:after="20"/>
            </w:pPr>
          </w:p>
        </w:tc>
        <w:tc>
          <w:tcPr>
            <w:tcW w:w="1928" w:type="dxa"/>
          </w:tcPr>
          <w:p w14:paraId="1BA34BA5">
            <w:pPr>
              <w:spacing w:after="20"/>
            </w:pPr>
          </w:p>
        </w:tc>
        <w:tc>
          <w:tcPr>
            <w:tcW w:w="4195" w:type="dxa"/>
          </w:tcPr>
          <w:p w14:paraId="583AF1D0">
            <w:pPr>
              <w:spacing w:after="20"/>
            </w:pPr>
          </w:p>
        </w:tc>
        <w:tc>
          <w:tcPr>
            <w:tcW w:w="794" w:type="dxa"/>
          </w:tcPr>
          <w:p w14:paraId="41A4067D">
            <w:pPr>
              <w:spacing w:after="20"/>
            </w:pPr>
          </w:p>
        </w:tc>
        <w:tc>
          <w:tcPr>
            <w:tcW w:w="1247" w:type="dxa"/>
          </w:tcPr>
          <w:p w14:paraId="27BC949A">
            <w:pPr>
              <w:spacing w:after="20"/>
            </w:pPr>
          </w:p>
        </w:tc>
        <w:tc>
          <w:tcPr>
            <w:tcW w:w="2835" w:type="dxa"/>
          </w:tcPr>
          <w:p w14:paraId="6E8D31E7">
            <w:pPr>
              <w:spacing w:after="20"/>
            </w:pPr>
          </w:p>
        </w:tc>
      </w:tr>
      <w:tr w14:paraId="700F57A2">
        <w:trPr>
          <w:jc w:val="center"/>
        </w:trPr>
        <w:tc>
          <w:tcPr>
            <w:tcW w:w="680" w:type="dxa"/>
          </w:tcPr>
          <w:p w14:paraId="7CAF06E2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6</w:t>
            </w:r>
          </w:p>
        </w:tc>
        <w:tc>
          <w:tcPr>
            <w:tcW w:w="2268" w:type="dxa"/>
          </w:tcPr>
          <w:p w14:paraId="062EFB79">
            <w:pPr>
              <w:spacing w:after="20"/>
            </w:pPr>
          </w:p>
        </w:tc>
        <w:tc>
          <w:tcPr>
            <w:tcW w:w="1928" w:type="dxa"/>
          </w:tcPr>
          <w:p w14:paraId="450BA75C">
            <w:pPr>
              <w:spacing w:after="20"/>
            </w:pPr>
          </w:p>
        </w:tc>
        <w:tc>
          <w:tcPr>
            <w:tcW w:w="4195" w:type="dxa"/>
          </w:tcPr>
          <w:p w14:paraId="34C5FDB2">
            <w:pPr>
              <w:spacing w:after="20"/>
            </w:pPr>
          </w:p>
        </w:tc>
        <w:tc>
          <w:tcPr>
            <w:tcW w:w="794" w:type="dxa"/>
          </w:tcPr>
          <w:p w14:paraId="40E204F3">
            <w:pPr>
              <w:spacing w:after="20"/>
            </w:pPr>
          </w:p>
        </w:tc>
        <w:tc>
          <w:tcPr>
            <w:tcW w:w="1247" w:type="dxa"/>
          </w:tcPr>
          <w:p w14:paraId="60082B2B">
            <w:pPr>
              <w:spacing w:after="20"/>
            </w:pPr>
          </w:p>
        </w:tc>
        <w:tc>
          <w:tcPr>
            <w:tcW w:w="2835" w:type="dxa"/>
          </w:tcPr>
          <w:p w14:paraId="4A436AB7">
            <w:pPr>
              <w:spacing w:after="20"/>
            </w:pPr>
          </w:p>
        </w:tc>
      </w:tr>
      <w:tr w14:paraId="0B960E73">
        <w:trPr>
          <w:jc w:val="center"/>
        </w:trPr>
        <w:tc>
          <w:tcPr>
            <w:tcW w:w="680" w:type="dxa"/>
          </w:tcPr>
          <w:p w14:paraId="38DBE27D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7</w:t>
            </w:r>
          </w:p>
        </w:tc>
        <w:tc>
          <w:tcPr>
            <w:tcW w:w="2268" w:type="dxa"/>
          </w:tcPr>
          <w:p w14:paraId="487A02FE">
            <w:pPr>
              <w:spacing w:after="20"/>
            </w:pPr>
          </w:p>
        </w:tc>
        <w:tc>
          <w:tcPr>
            <w:tcW w:w="1928" w:type="dxa"/>
          </w:tcPr>
          <w:p w14:paraId="685AD9F5">
            <w:pPr>
              <w:spacing w:after="20"/>
            </w:pPr>
          </w:p>
        </w:tc>
        <w:tc>
          <w:tcPr>
            <w:tcW w:w="4195" w:type="dxa"/>
          </w:tcPr>
          <w:p w14:paraId="6B18BE41">
            <w:pPr>
              <w:spacing w:after="20"/>
            </w:pPr>
          </w:p>
        </w:tc>
        <w:tc>
          <w:tcPr>
            <w:tcW w:w="794" w:type="dxa"/>
          </w:tcPr>
          <w:p w14:paraId="16DE82D3">
            <w:pPr>
              <w:spacing w:after="20"/>
            </w:pPr>
          </w:p>
        </w:tc>
        <w:tc>
          <w:tcPr>
            <w:tcW w:w="1247" w:type="dxa"/>
          </w:tcPr>
          <w:p w14:paraId="24DFF890">
            <w:pPr>
              <w:spacing w:after="20"/>
            </w:pPr>
          </w:p>
        </w:tc>
        <w:tc>
          <w:tcPr>
            <w:tcW w:w="2835" w:type="dxa"/>
          </w:tcPr>
          <w:p w14:paraId="53DF6211">
            <w:pPr>
              <w:spacing w:after="20"/>
            </w:pPr>
          </w:p>
        </w:tc>
      </w:tr>
      <w:tr w14:paraId="1A716D2C">
        <w:trPr>
          <w:jc w:val="center"/>
        </w:trPr>
        <w:tc>
          <w:tcPr>
            <w:tcW w:w="680" w:type="dxa"/>
          </w:tcPr>
          <w:p w14:paraId="0AA8C92A">
            <w:pPr>
              <w:spacing w:after="20"/>
            </w:pPr>
            <w:r>
              <w:rPr>
                <w:rFonts w:ascii="宋体" w:hAnsi="宋体" w:eastAsia="宋体" w:cs="宋体"/>
                <w:sz w:val="18"/>
              </w:rPr>
              <w:t>8</w:t>
            </w:r>
          </w:p>
        </w:tc>
        <w:tc>
          <w:tcPr>
            <w:tcW w:w="2268" w:type="dxa"/>
          </w:tcPr>
          <w:p w14:paraId="03ADB190">
            <w:pPr>
              <w:spacing w:after="20"/>
            </w:pPr>
          </w:p>
        </w:tc>
        <w:tc>
          <w:tcPr>
            <w:tcW w:w="1928" w:type="dxa"/>
          </w:tcPr>
          <w:p w14:paraId="505A39A0">
            <w:pPr>
              <w:spacing w:after="20"/>
            </w:pPr>
          </w:p>
        </w:tc>
        <w:tc>
          <w:tcPr>
            <w:tcW w:w="4195" w:type="dxa"/>
          </w:tcPr>
          <w:p w14:paraId="2FA88CBA">
            <w:pPr>
              <w:spacing w:after="20"/>
            </w:pPr>
          </w:p>
        </w:tc>
        <w:tc>
          <w:tcPr>
            <w:tcW w:w="794" w:type="dxa"/>
          </w:tcPr>
          <w:p w14:paraId="1B48E686">
            <w:pPr>
              <w:spacing w:after="20"/>
            </w:pPr>
          </w:p>
        </w:tc>
        <w:tc>
          <w:tcPr>
            <w:tcW w:w="1247" w:type="dxa"/>
          </w:tcPr>
          <w:p w14:paraId="6F3A87BC">
            <w:pPr>
              <w:spacing w:after="20"/>
            </w:pPr>
          </w:p>
        </w:tc>
        <w:tc>
          <w:tcPr>
            <w:tcW w:w="2835" w:type="dxa"/>
          </w:tcPr>
          <w:p w14:paraId="0DE94E17">
            <w:pPr>
              <w:spacing w:after="20"/>
            </w:pPr>
          </w:p>
        </w:tc>
      </w:tr>
    </w:tbl>
    <w:p w14:paraId="7D4C8F19">
      <w:pPr>
        <w:spacing w:after="40"/>
      </w:pPr>
    </w:p>
    <w:p w14:paraId="38B4EC05">
      <w:r>
        <w:rPr>
          <w:rFonts w:ascii="宋体" w:hAnsi="宋体" w:eastAsia="宋体" w:cs="宋体"/>
          <w:i/>
          <w:color w:val="5D7183"/>
          <w:sz w:val="18"/>
        </w:rPr>
        <w:t>说明：本表 B 待课堂点评与互评记录整理后填写；未收到的意见不代填、不虚构。展示初评为过程性评价，最终成绩以迭代后的终稿为准。</w:t>
      </w:r>
    </w:p>
    <w:sectPr>
      <w:pgSz w:w="15840" w:h="12240" w:orient="landscape"/>
      <w:pgMar w:top="1020" w:right="1020" w:bottom="102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黑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DE2F92"/>
    <w:rsid w:val="7D30B60D"/>
    <w:rsid w:val="EEFF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12" w:lineRule="auto"/>
    </w:pPr>
    <w:rPr>
      <w:rFonts w:ascii="宋体" w:hAnsi="宋体" w:eastAsia="宋体" w:cs="宋体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00"/>
      <w:outlineLvl w:val="0"/>
    </w:pPr>
    <w:rPr>
      <w:rFonts w:asciiTheme="majorHAnsi" w:hAnsiTheme="majorHAnsi" w:eastAsiaTheme="majorEastAsia" w:cstheme="majorBidi"/>
      <w:b/>
      <w:bCs/>
      <w:color w:val="24364B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100"/>
      <w:outlineLvl w:val="1"/>
    </w:pPr>
    <w:rPr>
      <w:rFonts w:asciiTheme="majorHAnsi" w:hAnsiTheme="majorHAnsi" w:eastAsiaTheme="majorEastAsia" w:cstheme="majorBidi"/>
      <w:b/>
      <w:bCs/>
      <w:color w:val="24364B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100"/>
      <w:outlineLvl w:val="2"/>
    </w:pPr>
    <w:rPr>
      <w:rFonts w:asciiTheme="majorHAnsi" w:hAnsiTheme="majorHAnsi" w:eastAsiaTheme="majorEastAsia" w:cstheme="majorBidi"/>
      <w:b/>
      <w:bCs/>
      <w:color w:val="24364B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Office_12.1.29181.29181_F1E327BC-269C-435d-A152-05C5408002CA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黄嘉亮</cp:lastModifiedBy>
  <dcterms:modified xsi:type="dcterms:W3CDTF">2026-10-13T11:00:58Z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2052-12.1.29181.29181</vt:lpwstr>
  </property>
  <property fmtid="{D5CDD505-2E9C-101B-9397-08002B2CF9AE}" pid="3" name="ICV">
    <vt:lpwstr>36C1C3DF8E113B9CBC9ECD6ACE730D4B_42</vt:lpwstr>
  </property>
</Properties>
</file>