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0F3B4C"/>
          <w:sz w:val="44"/>
          <w:szCs w:val="44"/>
        </w:rPr>
        <w:t xml:space="preserve">Presentation and Demo Guide</w:t>
      </w:r>
    </w:p>
    <w:p>
      <w:pPr>
        <w:spacing w:after="60" w:before="0" w:line="276"/>
      </w:pPr>
      <w:r>
        <w:rPr>
          <w:color w:val="0E7C86"/>
          <w:sz w:val="26"/>
          <w:szCs w:val="26"/>
        </w:rPr>
        <w:t xml:space="preserve">Adaptive PID / sliding-mode control of a DC-DC boost converter using reinforcement learning</w:t>
      </w:r>
    </w:p>
    <w:p>
      <w:pPr>
        <w:spacing w:after="200" w:before="0" w:line="276"/>
      </w:pPr>
      <w:r>
        <w:rPr>
          <w:color w:val="5B6770"/>
        </w:rPr>
        <w:t xml:space="preserve">Companion to the slide deck Boost_RL_Presentation.pptx. It tells you what to say, which code to show, which commands to run live, and which saved results to open.</w:t>
      </w:r>
    </w:p>
    <w:p>
      <w:pPr>
        <w:pStyle w:val="Heading1"/>
        <w:keepNext/>
        <w:spacing w:after="160" w:before="360"/>
      </w:pPr>
      <w:r>
        <w:t xml:space="preserve">1. Plan your talk</w:t>
      </w:r>
    </w:p>
    <w:p>
      <w:pPr>
        <w:spacing w:after="120" w:before="0" w:line="276"/>
      </w:pPr>
      <w:r>
        <w:rPr>
          <w:b/>
          <w:bCs/>
        </w:rPr>
        <w:t xml:space="preserve">Two routes. </w:t>
      </w:r>
      <w:r>
        <w:t xml:space="preserve">The deck has 19 main slides plus a backup appendix. The minutes in the speaker notes are unhurried; the short route cuts the slides that are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200"/>
        <w:gridCol w:w="2826"/>
      </w:tblGrid>
      <w:tr>
        <w:trPr>
          <w:tblHeader/>
        </w:trPr>
        <w:tc>
          <w:tcPr>
            <w:tcW w:type="dxa" w:w="20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Route</w:t>
            </w:r>
          </w:p>
        </w:tc>
        <w:tc>
          <w:tcPr>
            <w:tcW w:type="dxa" w:w="42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Slides</w:t>
            </w:r>
          </w:p>
        </w:tc>
        <w:tc>
          <w:tcPr>
            <w:tcW w:type="dxa" w:w="2826"/>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Time</w:t>
            </w:r>
          </w:p>
        </w:tc>
      </w:tr>
      <w:tr>
        <w:trPr>
          <w:cantSplit/>
        </w:trPr>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Full</w:t>
            </w:r>
          </w:p>
        </w:tc>
        <w:tc>
          <w:tcPr>
            <w:tcW w:type="dxa" w:w="42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1–19 (appendix 20 only for questions)</w:t>
            </w:r>
          </w:p>
        </w:tc>
        <w:tc>
          <w:tcPr>
            <w:tcW w:type="dxa" w:w="28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about 30 min at 1.5 min per slide; about 40 min at the unhurried pace in the notes</w:t>
            </w:r>
          </w:p>
        </w:tc>
      </w:tr>
      <w:tr>
        <w:trPr>
          <w:cantSplit/>
        </w:trPr>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Short (20–22 min)</w:t>
            </w:r>
          </w:p>
        </w:tc>
        <w:tc>
          <w:tcPr>
            <w:tcW w:type="dxa" w:w="42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1, 2, 3, 5, 6, 7, 8, 9, 11, 12, 14, 15, 18, 19</w:t>
            </w:r>
          </w:p>
        </w:tc>
        <w:tc>
          <w:tcPr>
            <w:tcW w:type="dxa" w:w="28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14 slides at about 1.5 min each</w:t>
            </w:r>
          </w:p>
        </w:tc>
      </w:tr>
      <w:tr>
        <w:trPr>
          <w:cantSplit/>
        </w:trPr>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Skipped in the short route</w:t>
            </w:r>
          </w:p>
        </w:tc>
        <w:tc>
          <w:tcPr>
            <w:tcW w:type="dxa" w:w="42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4 (validation), 10 (TD3 details), 13 (reward lesson), 16 (waveforms), 17 (adaptive gains)</w:t>
            </w:r>
          </w:p>
        </w:tc>
        <w:tc>
          <w:tcPr>
            <w:tcW w:type="dxa" w:w="28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Mention each in one sentence if time allows</w:t>
            </w:r>
          </w:p>
        </w:tc>
      </w:tr>
    </w:tbl>
    <w:p>
      <w:pPr>
        <w:spacing w:after="80" w:before="0" w:line="276"/>
      </w:pPr>
      <w:r>
        <w:t xml:space="preserve"/>
      </w:r>
    </w:p>
    <w:p>
      <w:pPr>
        <w:spacing w:after="120" w:before="0" w:line="276"/>
      </w:pPr>
      <w:r>
        <w:rPr>
          <w:b/>
          <w:bCs/>
        </w:rPr>
        <w:t xml:space="preserve">The message to land. </w:t>
      </w:r>
      <w:r>
        <w:t xml:space="preserve">We built a validated simulator and two properly tuned classic controllers, then tested whether reinforcement learning can improve them safely. The measured answer is mixed: tight, supervised RL tuning is safe but changes performance by only a few percent, and unconstrained RL regulates tightly but moves the duty cycle far more and varies across seeds. Do not claim that RL beats PID or SMC; the data do not support it.</w:t>
      </w:r>
    </w:p>
    <w:p>
      <w:pPr>
        <w:pStyle w:val="Heading1"/>
        <w:keepNext/>
        <w:spacing w:after="160" w:before="360"/>
      </w:pPr>
      <w:r>
        <w:t xml:space="preserve">2. Slide-by-slide run sheet</w:t>
      </w:r>
    </w:p>
    <w:p>
      <w:pPr>
        <w:spacing w:after="120" w:before="0" w:line="276"/>
      </w:pPr>
      <w:r>
        <w:t xml:space="preserve">"Show" means a code location to open in your editor on that slide (file and line numbers as of now). "Run / open" is either a live command or a saved file. Details of each command are in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620"/>
        <w:gridCol w:w="3500"/>
        <w:gridCol w:w="2386"/>
        <w:gridCol w:w="2000"/>
      </w:tblGrid>
      <w:tr>
        <w:trPr>
          <w:tblHeader/>
        </w:trPr>
        <w:tc>
          <w:tcPr>
            <w:tcW w:type="dxa" w:w="52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w:t>
            </w:r>
          </w:p>
        </w:tc>
        <w:tc>
          <w:tcPr>
            <w:tcW w:type="dxa" w:w="62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Min</w:t>
            </w:r>
          </w:p>
        </w:tc>
        <w:tc>
          <w:tcPr>
            <w:tcW w:type="dxa" w:w="35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What to say</w:t>
            </w:r>
          </w:p>
        </w:tc>
        <w:tc>
          <w:tcPr>
            <w:tcW w:type="dxa" w:w="2386"/>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Show in code</w:t>
            </w:r>
          </w:p>
        </w:tc>
        <w:tc>
          <w:tcPr>
            <w:tcW w:type="dxa" w:w="20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Run / open</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0.5</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One sentence: we regulate a boost converter and ask whether RL can improve PID and SMC safely. Name the five controllers.</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2</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Why it is hard: changing inputs, a lightly damped LC (damping ratio about 0.07), a right-half-plane zero. State the research question.</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3</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Averaged model; ideal D = 0.5 for 12 V to 24 V. CCM step solved exactly; a DCM model when the diode blocks.</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converter/boost_converter.py 117–150; config.py</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4</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Validated first: first version gave negative inductor current (−4.26 A); the DCM fix gives 0 A and 0.013 V RMS error against a switching simulation.</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validation/switched_reference.py line 13</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RUN run_converter_validation.py</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5</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Feedback loop, cold start, five scenarios, the metrics. No single score.</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analysis/metrics.py lines 36, 50, 90</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6</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PID: three terms, anti-windup, how the gains were derived (analysis, robust search, refinement).</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controllers/pid.py 55–81; experiments/tune_pid.py 36, 100</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RUN run_pid.py</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7</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2.5</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SMC: the textbook voltage surface fails (Vout collapses to 12.6 V); a current surface works. Vin is assumed, not measured.</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controllers/smc.py 1–46 and 90–106; experiments/smc_naive_check.py</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RUN smc_naive_check.py, then run_smc.py</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8</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PID versus SMC: SMC far better on input steps, similar on load steps. Not like for like (current sensing).</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OPEN pid_vs_smc.png</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9</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2</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Environment: five normalised observations, one action, reward terms, random training conditions, safety stops.</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environment/boost_env.py 53, 62, 182, 261–295</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RUN check_boost_env.py</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10</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TD3: three stability tricks; the hyper-parameters.</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training/train_td3.py 104–115</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optional: 5,000-step run</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11</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Three ways to use the network: direct duty, tune PID gains, tune SMC parameters.</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controllers/adaptive_pid.py 90–145; adaptive_smc.py 117–175</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12</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2.5</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Safety: why a wide gain range is unsafe, the certified box, smoothing, the supervisor.</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experiments/analyze_gain_bounds.py 20, 57, 97; controllers/adaptive_pid.py 150–168</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optional: analyze_gain_bounds.py</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13</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A reward must be tested: the old reward ranked a weak policy above the PID.</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environment/boost_env.py line 62</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OPEN reward_diag CSVs</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14</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Final table (3 seeds, 200,000 steps). Zero protection trips in 55 runs.</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experiments/final_evaluation.py 72, 128, 159</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OPEN final_report.md</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15</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Disturbance response; direct TD3 deviates least but one seed never recovers after R 20 to 10 ohm.</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OPEN final_disturbance_recovery.png</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16</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Waveforms: PID variants dip to about 18.6 V first; SMC variants and direct TD3 hold tighter.</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OPEN final_vout_tracking.png</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17</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Adaptive gains react per disturbance, differ per seed, stay inside bounds.</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OPEN final_adaptive_*.png</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18</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2</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What the results show and do not show. Be specific about the limits.</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w:t>
            </w:r>
          </w:p>
        </w:tc>
      </w:tr>
      <w:tr>
        <w:trPr>
          <w:cantSplit/>
        </w:trPr>
        <w:tc>
          <w:tcPr>
            <w:tcW w:type="dxa" w:w="5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19</w:t>
            </w:r>
          </w:p>
        </w:tc>
        <w:tc>
          <w:tcPr>
            <w:tcW w:type="dxa" w:w="62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1.5</w:t>
            </w:r>
          </w:p>
        </w:tc>
        <w:tc>
          <w:tcPr>
            <w:tcW w:type="dxa" w:w="3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Conclusions and next steps. Invite questions.</w:t>
            </w:r>
          </w:p>
        </w:tc>
        <w:tc>
          <w:tcPr>
            <w:tcW w:type="dxa" w:w="238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7"/>
                <w:szCs w:val="17"/>
              </w:rPr>
              <w:t xml:space="preserve">—</w:t>
            </w:r>
          </w:p>
        </w:tc>
      </w:tr>
      <w:tr>
        <w:trPr>
          <w:cantSplit/>
        </w:trPr>
        <w:tc>
          <w:tcPr>
            <w:tcW w:type="dxa" w:w="5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20</w:t>
            </w:r>
          </w:p>
        </w:tc>
        <w:tc>
          <w:tcPr>
            <w:tcW w:type="dxa" w:w="62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backup</w:t>
            </w:r>
          </w:p>
        </w:tc>
        <w:tc>
          <w:tcPr>
            <w:tcW w:type="dxa" w:w="3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Reproduce everything (only if asked).</w:t>
            </w:r>
          </w:p>
        </w:tc>
        <w:tc>
          <w:tcPr>
            <w:tcW w:type="dxa" w:w="238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config.py</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7"/>
                <w:szCs w:val="17"/>
              </w:rPr>
              <w:t xml:space="preserve">commands</w:t>
            </w:r>
          </w:p>
        </w:tc>
      </w:tr>
    </w:tbl>
    <w:p>
      <w:pPr>
        <w:pStyle w:val="Heading1"/>
        <w:keepNext/>
        <w:spacing w:after="160" w:before="360"/>
      </w:pPr>
      <w:r>
        <w:t xml:space="preserve">3. Which code to show</w:t>
      </w:r>
    </w:p>
    <w:p>
      <w:pPr>
        <w:spacing w:after="120" w:before="0" w:line="276"/>
      </w:pPr>
      <w:r>
        <w:t xml:space="preserve">Show code only where it proves a claim you just made. Keep each view to 10–30 lines and say what the audience should look at. Priority A items are the ones I would show in a 20-minute talk; B items are for questions or the full route.</w:t>
      </w:r>
    </w:p>
    <w:p>
      <w:pPr>
        <w:pStyle w:val="Heading2"/>
        <w:keepNext/>
        <w:spacing w:after="120" w:before="240"/>
      </w:pPr>
      <w:r>
        <w:t xml:space="preserve">Priority A: show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3326"/>
        <w:gridCol w:w="2700"/>
      </w:tblGrid>
      <w:tr>
        <w:trPr>
          <w:tblHeader/>
        </w:trPr>
        <w:tc>
          <w:tcPr>
            <w:tcW w:type="dxa" w:w="7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Slide</w:t>
            </w:r>
          </w:p>
        </w:tc>
        <w:tc>
          <w:tcPr>
            <w:tcW w:type="dxa" w:w="23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File and lines</w:t>
            </w:r>
          </w:p>
        </w:tc>
        <w:tc>
          <w:tcPr>
            <w:tcW w:type="dxa" w:w="3326"/>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Point at</w:t>
            </w:r>
          </w:p>
        </w:tc>
        <w:tc>
          <w:tcPr>
            <w:tcW w:type="dxa" w:w="27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Say</w:t>
            </w:r>
          </w:p>
        </w:tc>
      </w:tr>
      <w:tr>
        <w:trPr>
          <w:cantSplit/>
        </w:trPr>
        <w:tc>
          <w:tcPr>
            <w:tcW w:type="dxa" w:w="7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3</w:t>
            </w:r>
          </w:p>
        </w:tc>
        <w:tc>
          <w:tcPr>
            <w:tcW w:type="dxa" w:w="2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converter/boost_converter.py 117–150 (_ccm_step, _dcm_step, _substep)</w:t>
            </w:r>
          </w:p>
        </w:tc>
        <w:tc>
          <w:tcPr>
            <w:tcW w:type="dxa" w:w="33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The 3x3 matrix exponential in _ccm_step; the DCM condition in _substep</w:t>
            </w:r>
          </w:p>
        </w:tc>
        <w:tc>
          <w:tcPr>
            <w:tcW w:type="dxa" w:w="27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"Each 50 microsecond step is solved exactly for CCM, and the diode-blocking case has its own model."</w:t>
            </w:r>
          </w:p>
        </w:tc>
      </w:tr>
      <w:tr>
        <w:trPr>
          <w:cantSplit/>
        </w:trPr>
        <w:tc>
          <w:tcPr>
            <w:tcW w:type="dxa" w:w="7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7</w:t>
            </w:r>
          </w:p>
        </w:tc>
        <w:tc>
          <w:tcPr>
            <w:tcW w:type="dxa" w:w="2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controllers/smc.py 1–46 (header) and 90–106 (update)</w:t>
            </w:r>
          </w:p>
        </w:tc>
        <w:tc>
          <w:tcPr>
            <w:tcW w:type="dxa" w:w="33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derivation in the docstring; the line that computes D = D_eq minus K times sat(s/phi)</w:t>
            </w:r>
          </w:p>
        </w:tc>
        <w:tc>
          <w:tcPr>
            <w:tcW w:type="dxa" w:w="27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surface is on the current, because a voltage surface hides an unstable inductor-current mode."</w:t>
            </w:r>
          </w:p>
        </w:tc>
      </w:tr>
      <w:tr>
        <w:trPr>
          <w:cantSplit/>
        </w:trPr>
        <w:tc>
          <w:tcPr>
            <w:tcW w:type="dxa" w:w="7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6</w:t>
            </w:r>
          </w:p>
        </w:tc>
        <w:tc>
          <w:tcPr>
            <w:tcW w:type="dxa" w:w="2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controllers/pid.py 77–79</w:t>
            </w:r>
          </w:p>
        </w:tc>
        <w:tc>
          <w:tcPr>
            <w:tcW w:type="dxa" w:w="33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The back-calculation anti-windup line and the clamp</w:t>
            </w:r>
          </w:p>
        </w:tc>
        <w:tc>
          <w:tcPr>
            <w:tcW w:type="dxa" w:w="27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"When the duty saturates, the integral is unwound instead of growing."</w:t>
            </w:r>
          </w:p>
        </w:tc>
      </w:tr>
      <w:tr>
        <w:trPr>
          <w:cantSplit/>
        </w:trPr>
        <w:tc>
          <w:tcPr>
            <w:tcW w:type="dxa" w:w="7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9</w:t>
            </w:r>
          </w:p>
        </w:tc>
        <w:tc>
          <w:tcPr>
            <w:tcW w:type="dxa" w:w="2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environment/boost_env.py 62 (reward_terms) and 286–295 (safety stops)</w:t>
            </w:r>
          </w:p>
        </w:tc>
        <w:tc>
          <w:tcPr>
            <w:tcW w:type="dxa" w:w="33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seven reward terms; the trip conditions</w:t>
            </w:r>
          </w:p>
        </w:tc>
        <w:tc>
          <w:tcPr>
            <w:tcW w:type="dxa" w:w="27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reward pays for precision and smoothness; any limit violation ends the episode with minus 50."</w:t>
            </w:r>
          </w:p>
        </w:tc>
      </w:tr>
      <w:tr>
        <w:trPr>
          <w:cantSplit/>
        </w:trPr>
        <w:tc>
          <w:tcPr>
            <w:tcW w:type="dxa" w:w="7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12</w:t>
            </w:r>
          </w:p>
        </w:tc>
        <w:tc>
          <w:tcPr>
            <w:tcW w:type="dxa" w:w="2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controllers/adaptive_pid.py 90–145 (target_gains, clamp_gains, _move_toward)</w:t>
            </w:r>
          </w:p>
        </w:tc>
        <w:tc>
          <w:tcPr>
            <w:tcW w:type="dxa" w:w="33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Action to gain mapping (zero action is the baseline); the clamp; the 5 percent rate limit</w:t>
            </w:r>
          </w:p>
        </w:tc>
        <w:tc>
          <w:tcPr>
            <w:tcW w:type="dxa" w:w="27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"Whatever the network outputs, the gain stays inside the certified box and moves smoothly."</w:t>
            </w:r>
          </w:p>
        </w:tc>
      </w:tr>
      <w:tr>
        <w:trPr>
          <w:cantSplit/>
        </w:trPr>
        <w:tc>
          <w:tcPr>
            <w:tcW w:type="dxa" w:w="7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12</w:t>
            </w:r>
          </w:p>
        </w:tc>
        <w:tc>
          <w:tcPr>
            <w:tcW w:type="dxa" w:w="2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controllers/adaptive_pid.py 150–168 (_supervise)</w:t>
            </w:r>
          </w:p>
        </w:tc>
        <w:tc>
          <w:tcPr>
            <w:tcW w:type="dxa" w:w="33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three engage conditions and the release</w:t>
            </w:r>
          </w:p>
        </w:tc>
        <w:tc>
          <w:tcPr>
            <w:tcW w:type="dxa" w:w="27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"If the error persists or a limit is approached, the network is ignored."</w:t>
            </w:r>
          </w:p>
        </w:tc>
      </w:tr>
      <w:tr>
        <w:trPr>
          <w:cantSplit/>
        </w:trPr>
        <w:tc>
          <w:tcPr>
            <w:tcW w:type="dxa" w:w="7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14</w:t>
            </w:r>
          </w:p>
        </w:tc>
        <w:tc>
          <w:tcPr>
            <w:tcW w:type="dxa" w:w="2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experiments/final_evaluation.py 72 (protection_trip) and 159 (summarise)</w:t>
            </w:r>
          </w:p>
        </w:tc>
        <w:tc>
          <w:tcPr>
            <w:tcW w:type="dxa" w:w="33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One trip rule for all controllers; mean, std, min, max over seeds</w:t>
            </w:r>
          </w:p>
        </w:tc>
        <w:tc>
          <w:tcPr>
            <w:tcW w:type="dxa" w:w="27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"Every controller is judged by the same rule on the same 50 microsecond series."</w:t>
            </w:r>
          </w:p>
        </w:tc>
      </w:tr>
    </w:tbl>
    <w:p>
      <w:pPr>
        <w:spacing w:after="80" w:before="0" w:line="276"/>
      </w:pPr>
      <w:r>
        <w:t xml:space="preserve"/>
      </w:r>
    </w:p>
    <w:p>
      <w:pPr>
        <w:pStyle w:val="Heading2"/>
        <w:keepNext/>
        <w:spacing w:after="120" w:before="240"/>
      </w:pPr>
      <w:r>
        <w:t xml:space="preserve">Priority B: if asked or on the full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126"/>
        <w:gridCol w:w="3000"/>
      </w:tblGrid>
      <w:tr>
        <w:trPr>
          <w:tblHeader/>
        </w:trPr>
        <w:tc>
          <w:tcPr>
            <w:tcW w:type="dxa" w:w="29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File and lines</w:t>
            </w:r>
          </w:p>
        </w:tc>
        <w:tc>
          <w:tcPr>
            <w:tcW w:type="dxa" w:w="3126"/>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What it shows</w:t>
            </w:r>
          </w:p>
        </w:tc>
        <w:tc>
          <w:tcPr>
            <w:tcW w:type="dxa" w:w="30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When to open it</w:t>
            </w:r>
          </w:p>
        </w:tc>
      </w:tr>
      <w:tr>
        <w:trPr>
          <w:cantSplit/>
        </w:trPr>
        <w:tc>
          <w:tcPr>
            <w:tcW w:type="dxa" w:w="2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converter/boost_converter.py 96 (il_dcm), 103 (steady_state)</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DCM current formula and the closed-form steady state</w:t>
            </w:r>
          </w:p>
        </w:tc>
        <w:tc>
          <w:tcPr>
            <w:tcW w:type="dxa" w:w="3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Question on how DCM is modelled</w:t>
            </w:r>
          </w:p>
        </w:tc>
      </w:tr>
      <w:tr>
        <w:trPr>
          <w:cantSplit/>
        </w:trPr>
        <w:tc>
          <w:tcPr>
            <w:tcW w:type="dxa" w:w="2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validation/switched_reference.py 13</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event-accurate ground-truth simulator</w:t>
            </w:r>
          </w:p>
        </w:tc>
        <w:tc>
          <w:tcPr>
            <w:tcW w:type="dxa" w:w="3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Question on how the model was validated</w:t>
            </w:r>
          </w:p>
        </w:tc>
      </w:tr>
      <w:tr>
        <w:trPr>
          <w:cantSplit/>
        </w:trPr>
        <w:tc>
          <w:tcPr>
            <w:tcW w:type="dxa" w:w="2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experiments/tune_pid.py 36 (plant_tf), 100 (design_cost), 135 (time_cost)</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Linearised plant, robust margin cost, time-domain cost</w:t>
            </w:r>
          </w:p>
        </w:tc>
        <w:tc>
          <w:tcPr>
            <w:tcW w:type="dxa" w:w="3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Question on how PID gains were chosen</w:t>
            </w:r>
          </w:p>
        </w:tc>
      </w:tr>
      <w:tr>
        <w:trPr>
          <w:cantSplit/>
        </w:trPr>
        <w:tc>
          <w:tcPr>
            <w:tcW w:type="dxa" w:w="2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experiments/smc_naive_check.py 18</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voltage-surface SMC that fails</w:t>
            </w:r>
          </w:p>
        </w:tc>
        <w:tc>
          <w:tcPr>
            <w:tcW w:type="dxa" w:w="3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Slide 7 (if you do not run it)</w:t>
            </w:r>
          </w:p>
        </w:tc>
      </w:tr>
      <w:tr>
        <w:trPr>
          <w:cantSplit/>
        </w:trPr>
        <w:tc>
          <w:tcPr>
            <w:tcW w:type="dxa" w:w="2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experiments/analyze_gain_bounds.py 20, 57, 97</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Worst-case margin over 27 points; box check; box search</w:t>
            </w:r>
          </w:p>
        </w:tc>
        <w:tc>
          <w:tcPr>
            <w:tcW w:type="dxa" w:w="3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Question on how bounds were certified</w:t>
            </w:r>
          </w:p>
        </w:tc>
      </w:tr>
      <w:tr>
        <w:trPr>
          <w:cantSplit/>
        </w:trPr>
        <w:tc>
          <w:tcPr>
            <w:tcW w:type="dxa" w:w="2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experiments/analyze_smc_bounds.py 33, 62, 73</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Closed-loop simulation, relative pass/fail judge, box check</w:t>
            </w:r>
          </w:p>
        </w:tc>
        <w:tc>
          <w:tcPr>
            <w:tcW w:type="dxa" w:w="3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Question on SMC bounds</w:t>
            </w:r>
          </w:p>
        </w:tc>
      </w:tr>
      <w:tr>
        <w:trPr>
          <w:cantSplit/>
        </w:trPr>
        <w:tc>
          <w:tcPr>
            <w:tcW w:type="dxa" w:w="2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controllers/adaptive_smc.py 117 (clamp_params)</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The joint K over phi cap</w:t>
            </w:r>
          </w:p>
        </w:tc>
        <w:tc>
          <w:tcPr>
            <w:tcW w:type="dxa" w:w="3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Question on SMC stability limit</w:t>
            </w:r>
          </w:p>
        </w:tc>
      </w:tr>
      <w:tr>
        <w:trPr>
          <w:cantSplit/>
        </w:trPr>
        <w:tc>
          <w:tcPr>
            <w:tcW w:type="dxa" w:w="2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controllers/safety_supervisor.py 49</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Supervisor with chatter detector</w:t>
            </w:r>
          </w:p>
        </w:tc>
        <w:tc>
          <w:tcPr>
            <w:tcW w:type="dxa" w:w="3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Question on the supervisor</w:t>
            </w:r>
          </w:p>
        </w:tc>
      </w:tr>
      <w:tr>
        <w:trPr>
          <w:cantSplit/>
        </w:trPr>
        <w:tc>
          <w:tcPr>
            <w:tcW w:type="dxa" w:w="2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training/train_td3.py 33 (callback) and 104–115</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Reward statistics printed during training; all TD3 settings</w:t>
            </w:r>
          </w:p>
        </w:tc>
        <w:tc>
          <w:tcPr>
            <w:tcW w:type="dxa" w:w="3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Question on training</w:t>
            </w:r>
          </w:p>
        </w:tc>
      </w:tr>
      <w:tr>
        <w:trPr>
          <w:cantSplit/>
        </w:trPr>
        <w:tc>
          <w:tcPr>
            <w:tcW w:type="dxa" w:w="2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analysis/metrics.py 21, 107</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Rise time and undershoot definitions</w:t>
            </w:r>
          </w:p>
        </w:tc>
        <w:tc>
          <w:tcPr>
            <w:tcW w:type="dxa" w:w="3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Question on a metric</w:t>
            </w:r>
          </w:p>
        </w:tc>
      </w:tr>
      <w:tr>
        <w:trPr>
          <w:cantSplit/>
        </w:trPr>
        <w:tc>
          <w:tcPr>
            <w:tcW w:type="dxa" w:w="2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config.py</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Every parameter in one file</w:t>
            </w:r>
          </w:p>
        </w:tc>
        <w:tc>
          <w:tcPr>
            <w:tcW w:type="dxa" w:w="3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Any 'where is X set?' question</w:t>
            </w:r>
          </w:p>
        </w:tc>
      </w:tr>
    </w:tbl>
    <w:p>
      <w:pPr>
        <w:pStyle w:val="Heading1"/>
        <w:keepNext/>
        <w:spacing w:after="160" w:before="360"/>
      </w:pPr>
      <w:r>
        <w:t xml:space="preserve">4. What to run and present</w:t>
      </w:r>
    </w:p>
    <w:p>
      <w:pPr>
        <w:spacing w:after="120" w:before="0" w:line="276"/>
      </w:pPr>
      <w:r>
        <w:rPr>
          <w:b/>
          <w:bCs/>
        </w:rPr>
        <w:t xml:space="preserve">Before you start: </w:t>
      </w:r>
      <w:r>
        <w:t xml:space="preserve">open a terminal, then run:</w:t>
      </w:r>
    </w:p>
    <w:p>
      <w:pPr>
        <w:shd w:fill="F2F5F6" w:color="auto" w:val="clear"/>
        <w:spacing w:after="0" w:line="252"/>
        <w:ind w:left="200" w:right="200"/>
      </w:pPr>
      <w:r>
        <w:rPr>
          <w:rFonts w:ascii="Courier New" w:cs="Courier New" w:eastAsia="Courier New" w:hAnsi="Courier New"/>
          <w:color w:val="14232B"/>
          <w:sz w:val="19"/>
          <w:szCs w:val="19"/>
        </w:rPr>
        <w:t xml:space="preserve">cd /path/to/adaptive_dc_dc_rl</w:t>
      </w:r>
    </w:p>
    <w:p>
      <w:pPr>
        <w:shd w:fill="F2F5F6" w:color="auto" w:val="clear"/>
        <w:spacing w:after="140" w:line="252"/>
        <w:ind w:left="200" w:right="200"/>
      </w:pPr>
      <w:r>
        <w:rPr>
          <w:rFonts w:ascii="Courier New" w:cs="Courier New" w:eastAsia="Courier New" w:hAnsi="Courier New"/>
          <w:color w:val="14232B"/>
          <w:sz w:val="19"/>
          <w:szCs w:val="19"/>
        </w:rPr>
        <w:t xml:space="preserve">source .venv/bin/activate        # Windows: .venv\Scripts\activate</w:t>
      </w:r>
    </w:p>
    <w:p>
      <w:pPr>
        <w:spacing w:after="120" w:before="0" w:line="276"/>
      </w:pPr>
      <w:r>
        <w:t xml:space="preserve">Times are approximate, from runs on this machine; run each command once beforehand so you know what to expect.</w:t>
      </w:r>
    </w:p>
    <w:p>
      <w:pPr>
        <w:pStyle w:val="Heading2"/>
        <w:keepNext/>
        <w:spacing w:after="120" w:before="240"/>
      </w:pPr>
      <w:r>
        <w:t xml:space="preserve">A. Run live (fast and 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100"/>
        <w:gridCol w:w="3300"/>
        <w:gridCol w:w="2126"/>
      </w:tblGrid>
      <w:tr>
        <w:trPr>
          <w:tblHeader/>
        </w:trPr>
        <w:tc>
          <w:tcPr>
            <w:tcW w:type="dxa" w:w="25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Command</w:t>
            </w:r>
          </w:p>
        </w:tc>
        <w:tc>
          <w:tcPr>
            <w:tcW w:type="dxa" w:w="11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Time</w:t>
            </w:r>
          </w:p>
        </w:tc>
        <w:tc>
          <w:tcPr>
            <w:tcW w:type="dxa" w:w="33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Expected output (key lines)</w:t>
            </w:r>
          </w:p>
        </w:tc>
        <w:tc>
          <w:tcPr>
            <w:tcW w:type="dxa" w:w="2126"/>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What to say</w:t>
            </w:r>
          </w:p>
        </w:tc>
      </w:tr>
      <w:tr>
        <w:trPr>
          <w:cantSplit/>
        </w:trPr>
        <w:tc>
          <w:tcPr>
            <w:tcW w:type="dxa" w:w="2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rFonts w:ascii="Courier New" w:cs="Courier New" w:eastAsia="Courier New" w:hAnsi="Courier New"/>
                <w:color w:val="14232B"/>
                <w:sz w:val="17"/>
                <w:szCs w:val="17"/>
              </w:rPr>
              <w:t xml:space="preserve">python run_converter_validation.py</w:t>
            </w:r>
          </w:p>
        </w:tc>
        <w:tc>
          <w:tcPr>
            <w:tcW w:type="dxa" w:w="11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about 15 s</w:t>
            </w:r>
          </w:p>
        </w:tc>
        <w:tc>
          <w:tcPr>
            <w:tcW w:type="dxa" w:w="3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A table of D = 0.3 / 0.5 / 0.6 with simulated and theoretical values, a DCM section, then "RESULT: PASS"</w:t>
            </w:r>
          </w:p>
        </w:tc>
        <w:tc>
          <w:tcPr>
            <w:tcW w:type="dxa" w:w="2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Simulator matches theory and the switching reference; current never negative (slide 4)</w:t>
            </w:r>
          </w:p>
        </w:tc>
      </w:tr>
      <w:tr>
        <w:trPr>
          <w:cantSplit/>
        </w:trPr>
        <w:tc>
          <w:tcPr>
            <w:tcW w:type="dxa" w:w="2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rFonts w:ascii="Courier New" w:cs="Courier New" w:eastAsia="Courier New" w:hAnsi="Courier New"/>
                <w:color w:val="14232B"/>
                <w:sz w:val="17"/>
                <w:szCs w:val="17"/>
              </w:rPr>
              <w:t xml:space="preserve">python experiments/smc_naive_check.py</w:t>
            </w:r>
          </w:p>
        </w:tc>
        <w:tc>
          <w:tcPr>
            <w:tcW w:type="dxa" w:w="11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a few s</w:t>
            </w:r>
          </w:p>
        </w:tc>
        <w:tc>
          <w:tcPr>
            <w:tcW w:type="dxa" w:w="3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"naive s = e_dot + lam*e : final Vout = 12.64 V (ref 26) ..." then "FAILED: unstable zero dynamics"</w:t>
            </w:r>
          </w:p>
        </w:tc>
        <w:tc>
          <w:tcPr>
            <w:tcW w:type="dxa" w:w="2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textbook voltage surface collapses the output (slide 7)</w:t>
            </w:r>
          </w:p>
        </w:tc>
      </w:tr>
      <w:tr>
        <w:trPr>
          <w:cantSplit/>
        </w:trPr>
        <w:tc>
          <w:tcPr>
            <w:tcW w:type="dxa" w:w="2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rFonts w:ascii="Courier New" w:cs="Courier New" w:eastAsia="Courier New" w:hAnsi="Courier New"/>
                <w:color w:val="14232B"/>
                <w:sz w:val="17"/>
                <w:szCs w:val="17"/>
              </w:rPr>
              <w:t xml:space="preserve">python experiments/run_pid.py</w:t>
            </w:r>
          </w:p>
        </w:tc>
        <w:tc>
          <w:tcPr>
            <w:tcW w:type="dxa" w:w="11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a few s</w:t>
            </w:r>
          </w:p>
        </w:tc>
        <w:tc>
          <w:tcPr>
            <w:tcW w:type="dxa" w:w="3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"PID gains: Kp=0.0049154 Ki=6.6994 Kd=2.7364e-05", a metric table (settling 11.5 ms), saves pid_*.png</w:t>
            </w:r>
          </w:p>
        </w:tc>
        <w:tc>
          <w:tcPr>
            <w:tcW w:type="dxa" w:w="2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Baseline 1 numbers (slide 6)</w:t>
            </w:r>
          </w:p>
        </w:tc>
      </w:tr>
      <w:tr>
        <w:trPr>
          <w:cantSplit/>
        </w:trPr>
        <w:tc>
          <w:tcPr>
            <w:tcW w:type="dxa" w:w="2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rFonts w:ascii="Courier New" w:cs="Courier New" w:eastAsia="Courier New" w:hAnsi="Courier New"/>
                <w:color w:val="14232B"/>
                <w:sz w:val="17"/>
                <w:szCs w:val="17"/>
              </w:rPr>
              <w:t xml:space="preserve">python experiments/run_smc.py</w:t>
            </w:r>
          </w:p>
        </w:tc>
        <w:tc>
          <w:tcPr>
            <w:tcW w:type="dxa" w:w="11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a few s</w:t>
            </w:r>
          </w:p>
        </w:tc>
        <w:tc>
          <w:tcPr>
            <w:tcW w:type="dxa" w:w="3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SMC parameters, its metric table (settling 2.9 ms), then the PID versus SMC comparison tables</w:t>
            </w:r>
          </w:p>
        </w:tc>
        <w:tc>
          <w:tcPr>
            <w:tcW w:type="dxa" w:w="2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Baseline 2 and the comparison (slides 7–8)</w:t>
            </w:r>
          </w:p>
        </w:tc>
      </w:tr>
      <w:tr>
        <w:trPr>
          <w:cantSplit/>
        </w:trPr>
        <w:tc>
          <w:tcPr>
            <w:tcW w:type="dxa" w:w="25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rFonts w:ascii="Courier New" w:cs="Courier New" w:eastAsia="Courier New" w:hAnsi="Courier New"/>
                <w:color w:val="14232B"/>
                <w:sz w:val="17"/>
                <w:szCs w:val="17"/>
              </w:rPr>
              <w:t xml:space="preserve">python environment/check_boost_env.py</w:t>
            </w:r>
          </w:p>
        </w:tc>
        <w:tc>
          <w:tcPr>
            <w:tcW w:type="dxa" w:w="11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about 10 s</w:t>
            </w:r>
          </w:p>
        </w:tc>
        <w:tc>
          <w:tcPr>
            <w:tcW w:type="dxa" w:w="3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Spaces, rollout lines, "check_env : PASSED" for Gymnasium and Stable-Baselines3, ending "ENVIRONMENT CHECK: PASSED"</w:t>
            </w:r>
          </w:p>
        </w:tc>
        <w:tc>
          <w:tcPr>
            <w:tcW w:type="dxa" w:w="2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The environment follows the standard API and is safe for training (slide 9)</w:t>
            </w:r>
          </w:p>
        </w:tc>
      </w:tr>
      <w:tr>
        <w:trPr>
          <w:cantSplit/>
        </w:trPr>
        <w:tc>
          <w:tcPr>
            <w:tcW w:type="dxa" w:w="25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rFonts w:ascii="Courier New" w:cs="Courier New" w:eastAsia="Courier New" w:hAnsi="Courier New"/>
                <w:color w:val="14232B"/>
                <w:sz w:val="17"/>
                <w:szCs w:val="17"/>
              </w:rPr>
              <w:t xml:space="preserve">pytest -q tests</w:t>
            </w:r>
          </w:p>
        </w:tc>
        <w:tc>
          <w:tcPr>
            <w:tcW w:type="dxa" w:w="11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about 30 s</w:t>
            </w:r>
          </w:p>
        </w:tc>
        <w:tc>
          <w:tcPr>
            <w:tcW w:type="dxa" w:w="3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"228 passed"</w:t>
            </w:r>
          </w:p>
        </w:tc>
        <w:tc>
          <w:tcPr>
            <w:tcW w:type="dxa" w:w="2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Credibility: the whole project is under automated tests (any slide, or at the end)</w:t>
            </w:r>
          </w:p>
        </w:tc>
      </w:tr>
    </w:tbl>
    <w:p>
      <w:pPr>
        <w:spacing w:after="60" w:before="0" w:line="276"/>
      </w:pPr>
      <w:r>
        <w:t xml:space="preserve"/>
      </w:r>
    </w:p>
    <w:p>
      <w:pPr>
        <w:pStyle w:val="Heading2"/>
        <w:keepNext/>
        <w:spacing w:after="120" w:before="240"/>
      </w:pPr>
      <w:r>
        <w:t xml:space="preserve">B. Optional live demo: a tiny RL run (slide 10)</w:t>
      </w:r>
    </w:p>
    <w:p>
      <w:pPr>
        <w:shd w:fill="F2F5F6" w:color="auto" w:val="clear"/>
        <w:spacing w:after="140" w:line="252"/>
        <w:ind w:left="200" w:right="200"/>
      </w:pPr>
      <w:r>
        <w:rPr>
          <w:rFonts w:ascii="Courier New" w:cs="Courier New" w:eastAsia="Courier New" w:hAnsi="Courier New"/>
          <w:color w:val="14232B"/>
          <w:sz w:val="19"/>
          <w:szCs w:val="19"/>
        </w:rPr>
        <w:t xml:space="preserve">python experiments/run_td3.py --mode both --timesteps 5000 --name td3_demo</w:t>
      </w:r>
    </w:p>
    <w:p>
      <w:pPr>
        <w:spacing w:after="120" w:before="0" w:line="276"/>
      </w:pPr>
      <w:r>
        <w:t xml:space="preserve">About 8 seconds of training, then an evaluation table. The output ends with "Saved ... models/td3_demo.zip". Say clearly that this is a smoke test, not a trained controller. It writes models/td3_demo.* and results/td3_demo_*; delete them afterwards if you want a clean folder.</w:t>
      </w:r>
    </w:p>
    <w:p>
      <w:pPr>
        <w:pStyle w:val="Heading2"/>
        <w:keepNext/>
        <w:spacing w:after="120" w:before="240"/>
      </w:pPr>
      <w:r>
        <w:t xml:space="preserve">C. Open saved results instead of running (long or long-output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2000"/>
        <w:gridCol w:w="3126"/>
      </w:tblGrid>
      <w:tr>
        <w:trPr>
          <w:tblHeader/>
        </w:trPr>
        <w:tc>
          <w:tcPr>
            <w:tcW w:type="dxa" w:w="39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File (inside adaptive_dc_dc_rl)</w:t>
            </w:r>
          </w:p>
        </w:tc>
        <w:tc>
          <w:tcPr>
            <w:tcW w:type="dxa" w:w="20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Slide</w:t>
            </w:r>
          </w:p>
        </w:tc>
        <w:tc>
          <w:tcPr>
            <w:tcW w:type="dxa" w:w="3126"/>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What it shows</w:t>
            </w:r>
          </w:p>
        </w:tc>
      </w:tr>
      <w:tr>
        <w:trPr>
          <w:cantSplit/>
        </w:trPr>
        <w:tc>
          <w:tcPr>
            <w:tcW w:type="dxa" w:w="3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results/figures/stage1b_open_loop_validation.png</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4</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Old model, switching reference and final model for D = 0.3 / 0.5 / 0.6</w:t>
            </w:r>
          </w:p>
        </w:tc>
      </w:tr>
      <w:tr>
        <w:trPr>
          <w:cantSplit/>
        </w:trPr>
        <w:tc>
          <w:tcPr>
            <w:tcW w:type="dxa" w:w="3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results/figures/stage1b_dcm_point.png</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4 (extra)</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A genuine DCM operating point (R = 500 ohm)</w:t>
            </w:r>
          </w:p>
        </w:tc>
      </w:tr>
      <w:tr>
        <w:trPr>
          <w:cantSplit/>
        </w:trPr>
        <w:tc>
          <w:tcPr>
            <w:tcW w:type="dxa" w:w="3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results/figures/pid_vref_vs_vout.png, pid_error.png, pid_duty.png, pid_inductor_current.png</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6</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PID waveforms in the five scenarios</w:t>
            </w:r>
          </w:p>
        </w:tc>
      </w:tr>
      <w:tr>
        <w:trPr>
          <w:cantSplit/>
        </w:trPr>
        <w:tc>
          <w:tcPr>
            <w:tcW w:type="dxa" w:w="3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results/figures/smc_vref_vs_vout.png and the other smc_*.png</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7</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SMC waveforms</w:t>
            </w:r>
          </w:p>
        </w:tc>
      </w:tr>
      <w:tr>
        <w:trPr>
          <w:cantSplit/>
        </w:trPr>
        <w:tc>
          <w:tcPr>
            <w:tcW w:type="dxa" w:w="3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results/figures/pid_vs_smc.png; results/pid_vs_smc.csv</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8</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Side-by-side PID and SMC, with the metric table</w:t>
            </w:r>
          </w:p>
        </w:tc>
      </w:tr>
      <w:tr>
        <w:trPr>
          <w:cantSplit/>
        </w:trPr>
        <w:tc>
          <w:tcPr>
            <w:tcW w:type="dxa" w:w="3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results/reward_diag_v1_old_reward.csv and results/reward_diag_v2_new_reward.csv</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13</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Old versus redesigned reward on identical episodes</w:t>
            </w:r>
          </w:p>
        </w:tc>
      </w:tr>
      <w:tr>
        <w:trPr>
          <w:cantSplit/>
        </w:trPr>
        <w:tc>
          <w:tcPr>
            <w:tcW w:type="dxa" w:w="3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results/final/final_report.md</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14</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All metrics as readable tables, with protection trips and supervisor activity</w:t>
            </w:r>
          </w:p>
        </w:tc>
      </w:tr>
      <w:tr>
        <w:trPr>
          <w:cantSplit/>
        </w:trPr>
        <w:tc>
          <w:tcPr>
            <w:tcW w:type="dxa" w:w="3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results/final/final_metrics_by_run.csv</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14</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The combined CSV: 55 rows (controller, seed, scenario)</w:t>
            </w:r>
          </w:p>
        </w:tc>
      </w:tr>
      <w:tr>
        <w:trPr>
          <w:cantSplit/>
        </w:trPr>
        <w:tc>
          <w:tcPr>
            <w:tcW w:type="dxa" w:w="3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results/final/final_summary.csv</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14</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Mean, std, min, max and undefined-count per controller and scenario</w:t>
            </w:r>
          </w:p>
        </w:tc>
      </w:tr>
      <w:tr>
        <w:trPr>
          <w:cantSplit/>
        </w:trPr>
        <w:tc>
          <w:tcPr>
            <w:tcW w:type="dxa" w:w="3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results/final/figures/final_disturbance_recovery.png</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15</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Peak deviation and recovery time for all five controllers</w:t>
            </w:r>
          </w:p>
        </w:tc>
      </w:tr>
      <w:tr>
        <w:trPr>
          <w:cantSplit/>
        </w:trPr>
        <w:tc>
          <w:tcPr>
            <w:tcW w:type="dxa" w:w="3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results/final/figures/final_vout_tracking.png (also final_voltage_error.png, final_duty_cycle.png, final_inductor_current.png)</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16</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Startup and disturbance waveforms; the duty figure shows direct TD3's intermittent oscillations</w:t>
            </w:r>
          </w:p>
        </w:tc>
      </w:tr>
      <w:tr>
        <w:trPr>
          <w:cantSplit/>
        </w:trPr>
        <w:tc>
          <w:tcPr>
            <w:tcW w:type="dxa" w:w="39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results/final/figures/final_adaptive_pid_gains.png and final_adaptive_smc_params.png</w:t>
            </w:r>
          </w:p>
        </w:tc>
        <w:tc>
          <w:tcPr>
            <w:tcW w:type="dxa" w:w="20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17</w:t>
            </w:r>
          </w:p>
        </w:tc>
        <w:tc>
          <w:tcPr>
            <w:tcW w:type="dxa" w:w="31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Gain and parameter trajectories for the three seeds</w:t>
            </w:r>
          </w:p>
        </w:tc>
      </w:tr>
      <w:tr>
        <w:trPr>
          <w:cantSplit/>
        </w:trPr>
        <w:tc>
          <w:tcPr>
            <w:tcW w:type="dxa" w:w="39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results/final/run_metadata.json</w:t>
            </w:r>
          </w:p>
        </w:tc>
        <w:tc>
          <w:tcPr>
            <w:tcW w:type="dxa" w:w="20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questions</w:t>
            </w:r>
          </w:p>
        </w:tc>
        <w:tc>
          <w:tcPr>
            <w:tcW w:type="dxa" w:w="31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Which model files (SHA-256), seeds and library versions were used</w:t>
            </w:r>
          </w:p>
        </w:tc>
      </w:tr>
    </w:tbl>
    <w:p>
      <w:pPr>
        <w:spacing w:after="60" w:before="0" w:line="276"/>
      </w:pPr>
      <w:r>
        <w:t xml:space="preserve"/>
      </w:r>
    </w:p>
    <w:p>
      <w:pPr>
        <w:pStyle w:val="Heading2"/>
        <w:keepNext/>
        <w:spacing w:after="120" w:before="240"/>
      </w:pPr>
      <w:r>
        <w:t xml:space="preserve">D. Do not run live</w:t>
      </w:r>
    </w:p>
    <w:p>
      <w:pPr>
        <w:pStyle w:val="ListParagraph"/>
        <w:numPr>
          <w:ilvl w:val="0"/>
          <w:numId w:val="2"/>
        </w:numPr>
        <w:spacing w:after="60" w:line="264"/>
      </w:pPr>
      <w:r>
        <w:rPr>
          <w:b/>
          <w:bCs/>
        </w:rPr>
        <w:t xml:space="preserve">Final training </w:t>
      </w:r>
      <w:r>
        <w:t xml:space="preserve">(python experiments/train_final.py --tag final --jobs 3) takes about 19 minutes. Say it was run beforehand and show results/final/ instead. To show the training itself, start TensorBoard before the talk: </w:t>
      </w:r>
    </w:p>
    <w:p>
      <w:pPr>
        <w:shd w:fill="F2F5F6" w:color="auto" w:val="clear"/>
        <w:spacing w:after="140" w:line="252"/>
        <w:ind w:left="200" w:right="200"/>
      </w:pPr>
      <w:r>
        <w:rPr>
          <w:rFonts w:ascii="Courier New" w:cs="Courier New" w:eastAsia="Courier New" w:hAnsi="Courier New"/>
          <w:color w:val="14232B"/>
          <w:sz w:val="19"/>
          <w:szCs w:val="19"/>
        </w:rPr>
        <w:t xml:space="preserve">tensorboard --logdir results/tensorboard      # then open http://localhost:6006</w:t>
      </w:r>
    </w:p>
    <w:p>
      <w:pPr>
        <w:pStyle w:val="ListParagraph"/>
        <w:numPr>
          <w:ilvl w:val="0"/>
          <w:numId w:val="2"/>
        </w:numPr>
        <w:spacing w:after="60" w:line="264"/>
      </w:pPr>
      <w:r>
        <w:t xml:space="preserve">The long bound-search scripts (analyze_gain_bounds.py tight, analyze_smc_bounds.py refine) take 4–5 minutes. Show their conclusions on slide 12 instead.</w:t>
      </w:r>
    </w:p>
    <w:p>
      <w:pPr>
        <w:pStyle w:val="ListParagraph"/>
        <w:numPr>
          <w:ilvl w:val="0"/>
          <w:numId w:val="2"/>
        </w:numPr>
        <w:spacing w:after="60" w:line="264"/>
      </w:pPr>
      <w:r>
        <w:t xml:space="preserve">python experiments/final_evaluation.py --tag final takes about 35 seconds and prints a long report; open results/final/final_report.md instead.</w:t>
      </w:r>
    </w:p>
    <w:p>
      <w:pPr>
        <w:pStyle w:val="Heading2"/>
        <w:keepNext/>
        <w:spacing w:after="120" w:before="240"/>
      </w:pPr>
      <w:r>
        <w:t xml:space="preserve">E. If a demo fails</w:t>
      </w:r>
    </w:p>
    <w:p>
      <w:pPr>
        <w:spacing w:after="120" w:before="0" w:line="276"/>
      </w:pPr>
      <w:r>
        <w:t xml:space="preserve">Say "the result is saved" and open the matching file from table C. Always keep results/final/ and results/figures/ open in a file browser in a second window before you start.</w:t>
      </w:r>
    </w:p>
    <w:p>
      <w:pPr>
        <w:pStyle w:val="Heading1"/>
        <w:keepNext/>
        <w:spacing w:after="160" w:before="360"/>
      </w:pPr>
      <w:r>
        <w:t xml:space="preserve">5. Numbers you should know cold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4726"/>
      </w:tblGrid>
      <w:tr>
        <w:trPr>
          <w:tblHeader/>
        </w:trPr>
        <w:tc>
          <w:tcPr>
            <w:tcW w:type="dxa" w:w="4300"/>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Fact</w:t>
            </w:r>
          </w:p>
        </w:tc>
        <w:tc>
          <w:tcPr>
            <w:tcW w:type="dxa" w:w="4726"/>
            <w:tcBorders>
              <w:top w:val="single" w:color="C9D5DA" w:sz="4"/>
              <w:left w:val="single" w:color="C9D5DA" w:sz="4"/>
              <w:bottom w:val="single" w:color="C9D5DA" w:sz="4"/>
              <w:right w:val="single" w:color="C9D5DA" w:sz="4"/>
            </w:tcBorders>
            <w:shd w:fill="0F3B4C" w:color="auto" w:val="clear"/>
            <w:tcMar>
              <w:top w:type="dxa" w:w="70"/>
              <w:left w:type="dxa" w:w="100"/>
              <w:bottom w:type="dxa" w:w="70"/>
              <w:right w:type="dxa" w:w="100"/>
            </w:tcMar>
          </w:tcPr>
          <w:p>
            <w:pPr>
              <w:spacing w:after="40" w:line="252"/>
            </w:pPr>
            <w:r>
              <w:rPr>
                <w:b/>
                <w:bCs/>
                <w:color w:val="FFFFFF"/>
                <w:sz w:val="19"/>
                <w:szCs w:val="19"/>
              </w:rPr>
              <w:t xml:space="preserve">Value</w:t>
            </w:r>
          </w:p>
        </w:tc>
      </w:tr>
      <w:tr>
        <w:trPr>
          <w:cantSplit/>
        </w:trPr>
        <w:tc>
          <w:tcPr>
            <w:tcW w:type="dxa" w:w="4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Circuit</w:t>
            </w:r>
          </w:p>
        </w:tc>
        <w:tc>
          <w:tcPr>
            <w:tcW w:type="dxa" w:w="47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12 V to 24 V, L = 1 mH, C = 470 uF, R = 20 ohm, switching 20 kHz, step 50 us</w:t>
            </w:r>
          </w:p>
        </w:tc>
      </w:tr>
      <w:tr>
        <w:trPr>
          <w:cantSplit/>
        </w:trPr>
        <w:tc>
          <w:tcPr>
            <w:tcW w:type="dxa" w:w="4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Simulator validation</w:t>
            </w:r>
          </w:p>
        </w:tc>
        <w:tc>
          <w:tcPr>
            <w:tcW w:type="dxa" w:w="47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0.013 V RMS error against the switching reference; minimum IL 0 A (first version: −4.26 A)</w:t>
            </w:r>
          </w:p>
        </w:tc>
      </w:tr>
      <w:tr>
        <w:trPr>
          <w:cantSplit/>
        </w:trPr>
        <w:tc>
          <w:tcPr>
            <w:tcW w:type="dxa" w:w="4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PID gains and margins</w:t>
            </w:r>
          </w:p>
        </w:tc>
        <w:tc>
          <w:tcPr>
            <w:tcW w:type="dxa" w:w="47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Kp 0.0049154, Ki 6.6994, Kd 2.7364e-5; worst-case 56.5 degrees and 6.0 dB over 27 operating points</w:t>
            </w:r>
          </w:p>
        </w:tc>
      </w:tr>
      <w:tr>
        <w:trPr>
          <w:cantSplit/>
        </w:trPr>
        <w:tc>
          <w:tcPr>
            <w:tcW w:type="dxa" w:w="4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SMC parameters</w:t>
            </w:r>
          </w:p>
        </w:tc>
        <w:tc>
          <w:tcPr>
            <w:tcW w:type="dxa" w:w="47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Kv 0.65641, Ki 164.74, K 0.3, phi 0.8 A, Imax 10 A</w:t>
            </w:r>
          </w:p>
        </w:tc>
      </w:tr>
      <w:tr>
        <w:trPr>
          <w:cantSplit/>
        </w:trPr>
        <w:tc>
          <w:tcPr>
            <w:tcW w:type="dxa" w:w="4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PID versus SMC</w:t>
            </w:r>
          </w:p>
        </w:tc>
        <w:tc>
          <w:tcPr>
            <w:tcW w:type="dxa" w:w="47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Settling 11.5 ms versus 2.9 ms; startup dip 5.40 V versus 2.07 V; peak deviation on Vin steps 3.40 / 3.00 V versus 0.65 / 0.56 V</w:t>
            </w:r>
          </w:p>
        </w:tc>
      </w:tr>
      <w:tr>
        <w:trPr>
          <w:cantSplit/>
        </w:trPr>
        <w:tc>
          <w:tcPr>
            <w:tcW w:type="dxa" w:w="4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RL training</w:t>
            </w:r>
          </w:p>
        </w:tc>
        <w:tc>
          <w:tcPr>
            <w:tcW w:type="dxa" w:w="47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200,000 steps, seeds 0, 1, 2, 9 runs in 19 min, network 2 x 64, learning rate 1e-3, gamma 0.99</w:t>
            </w:r>
          </w:p>
        </w:tc>
      </w:tr>
      <w:tr>
        <w:trPr>
          <w:cantSplit/>
        </w:trPr>
        <w:tc>
          <w:tcPr>
            <w:tcW w:type="dxa" w:w="4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Certified PID gain box</w:t>
            </w:r>
          </w:p>
        </w:tc>
        <w:tc>
          <w:tcPr>
            <w:tcW w:type="dxa" w:w="47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Kp x0.7–1.5, Ki x0.7–1.05, Kd x0.9–1.2 → worst case 40.3 degrees, 4.2 dB</w:t>
            </w:r>
          </w:p>
        </w:tc>
      </w:tr>
      <w:tr>
        <w:trPr>
          <w:cantSplit/>
        </w:trPr>
        <w:tc>
          <w:tcPr>
            <w:tcW w:type="dxa" w:w="4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Direct TD3 (final)</w:t>
            </w:r>
          </w:p>
        </w:tc>
        <w:tc>
          <w:tcPr>
            <w:tcW w:type="dxa" w:w="47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RMSE 1.264 V (SMC 1.256); smallest mean peak deviation in all four disturbances (R 20 to 10 ohm: within the seed spread); duty variation 38–83 x1e-4 versus about 1 x1e-4; settling spread 3.0 / 27.9 / 2.7 ms across seeds</w:t>
            </w:r>
          </w:p>
        </w:tc>
      </w:tr>
      <w:tr>
        <w:trPr>
          <w:cantSplit/>
        </w:trPr>
        <w:tc>
          <w:tcPr>
            <w:tcW w:type="dxa" w:w="4300"/>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Safety record</w:t>
            </w:r>
          </w:p>
        </w:tc>
        <w:tc>
          <w:tcPr>
            <w:tcW w:type="dxa" w:w="4726"/>
            <w:tcBorders>
              <w:top w:val="single" w:color="C9D5DA" w:sz="4"/>
              <w:left w:val="single" w:color="C9D5DA" w:sz="4"/>
              <w:bottom w:val="single" w:color="C9D5DA" w:sz="4"/>
              <w:right w:val="single" w:color="C9D5DA" w:sz="4"/>
            </w:tcBorders>
            <w:shd w:fill="EAF1F3" w:color="auto" w:val="clear"/>
            <w:tcMar>
              <w:top w:type="dxa" w:w="70"/>
              <w:left w:type="dxa" w:w="100"/>
              <w:bottom w:type="dxa" w:w="70"/>
              <w:right w:type="dxa" w:w="100"/>
            </w:tcMar>
          </w:tcPr>
          <w:p>
            <w:pPr>
              <w:spacing w:after="40" w:line="252"/>
            </w:pPr>
            <w:r>
              <w:rPr>
                <w:color w:val="14232B"/>
                <w:sz w:val="19"/>
                <w:szCs w:val="19"/>
              </w:rPr>
              <w:t xml:space="preserve">0 protection trips in all 55 final evaluation runs; direct TD3 had 3–6 early trips per run during training only</w:t>
            </w:r>
          </w:p>
        </w:tc>
      </w:tr>
      <w:tr>
        <w:trPr>
          <w:cantSplit/>
        </w:trPr>
        <w:tc>
          <w:tcPr>
            <w:tcW w:type="dxa" w:w="4300"/>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Tests</w:t>
            </w:r>
          </w:p>
        </w:tc>
        <w:tc>
          <w:tcPr>
            <w:tcW w:type="dxa" w:w="4726"/>
            <w:tcBorders>
              <w:top w:val="single" w:color="C9D5DA" w:sz="4"/>
              <w:left w:val="single" w:color="C9D5DA" w:sz="4"/>
              <w:bottom w:val="single" w:color="C9D5DA" w:sz="4"/>
              <w:right w:val="single" w:color="C9D5DA" w:sz="4"/>
            </w:tcBorders>
            <w:tcMar>
              <w:top w:type="dxa" w:w="70"/>
              <w:left w:type="dxa" w:w="100"/>
              <w:bottom w:type="dxa" w:w="70"/>
              <w:right w:type="dxa" w:w="100"/>
            </w:tcMar>
          </w:tcPr>
          <w:p>
            <w:pPr>
              <w:spacing w:after="40" w:line="252"/>
            </w:pPr>
            <w:r>
              <w:rPr>
                <w:color w:val="14232B"/>
                <w:sz w:val="19"/>
                <w:szCs w:val="19"/>
              </w:rPr>
              <w:t xml:space="preserve">228 automated tests pass</w:t>
            </w:r>
          </w:p>
        </w:tc>
      </w:tr>
    </w:tbl>
    <w:p>
      <w:pPr>
        <w:pStyle w:val="Heading1"/>
        <w:keepNext/>
        <w:spacing w:after="160" w:before="360"/>
      </w:pPr>
      <w:r>
        <w:t xml:space="preserve">6. Questions your professor may ask</w:t>
      </w:r>
    </w:p>
    <w:p>
      <w:pPr>
        <w:keepNext/>
        <w:spacing w:after="40" w:before="0" w:line="276"/>
      </w:pPr>
      <w:r>
        <w:rPr>
          <w:b/>
          <w:bCs/>
          <w:color w:val="0F3B4C"/>
        </w:rPr>
        <w:t xml:space="preserve">Q. Why an averaged model, and what does it ignore?</w:t>
      </w:r>
    </w:p>
    <w:p>
      <w:pPr>
        <w:spacing w:after="140" w:before="0" w:line="276"/>
      </w:pPr>
      <w:r>
        <w:t xml:space="preserve">Control design bandwidth is far below the 20 kHz switching frequency, so the cycle average is enough. It ignores switching ripple and non-ideal parts (inductor resistance, diode drop, capacitor ESR). It was checked against a switch-level simulation: 0.013 V RMS error.</w:t>
      </w:r>
    </w:p>
    <w:p>
      <w:pPr>
        <w:keepNext/>
        <w:spacing w:after="40" w:before="0" w:line="276"/>
      </w:pPr>
      <w:r>
        <w:rPr>
          <w:b/>
          <w:bCs/>
          <w:color w:val="0F3B4C"/>
        </w:rPr>
        <w:t xml:space="preserve">Q. Why did your first model give negative inductor current?</w:t>
      </w:r>
    </w:p>
    <w:p>
      <w:pPr>
        <w:spacing w:after="140" w:before="0" w:line="276"/>
      </w:pPr>
      <w:r>
        <w:t xml:space="preserve">It used only the CCM equations, which let current flow backwards as if the diode were two-way. Adding the DCM model, where the diode blocks reverse current, fixed it: minimum current is now 0 A.</w:t>
      </w:r>
    </w:p>
    <w:p>
      <w:pPr>
        <w:keepNext/>
        <w:spacing w:after="40" w:before="0" w:line="276"/>
      </w:pPr>
      <w:r>
        <w:rPr>
          <w:b/>
          <w:bCs/>
          <w:color w:val="0F3B4C"/>
        </w:rPr>
        <w:t xml:space="preserve">Q. What is the right-half-plane zero and why does it matter?</w:t>
      </w:r>
    </w:p>
    <w:p>
      <w:pPr>
        <w:spacing w:after="140" w:before="0" w:line="276"/>
      </w:pPr>
      <w:r>
        <w:t xml:space="preserve">Raising the duty first lowers the output voltage for a moment before raising it. It caps how fast any controller can be (zero near 5000 rad/s at nominal) and is why a voltage-only sliding surface fails.</w:t>
      </w:r>
    </w:p>
    <w:p>
      <w:pPr>
        <w:keepNext/>
        <w:spacing w:after="40" w:before="0" w:line="276"/>
      </w:pPr>
      <w:r>
        <w:rPr>
          <w:b/>
          <w:bCs/>
          <w:color w:val="0F3B4C"/>
        </w:rPr>
        <w:t xml:space="preserve">Q. Why does the textbook SMC surface fail?</w:t>
      </w:r>
    </w:p>
    <w:p>
      <w:pPr>
        <w:spacing w:after="140" w:before="0" w:line="276"/>
      </w:pPr>
      <w:r>
        <w:t xml:space="preserve">Forcing s = de/dt + lambda e to zero on the voltage hides unstable inductor-current dynamics. In simulation Vout collapses to 12.6 V when 26 V is requested. A surface on the inductor current avoids this.</w:t>
      </w:r>
    </w:p>
    <w:p>
      <w:pPr>
        <w:keepNext/>
        <w:spacing w:after="40" w:before="0" w:line="276"/>
      </w:pPr>
      <w:r>
        <w:rPr>
          <w:b/>
          <w:bCs/>
          <w:color w:val="0F3B4C"/>
        </w:rPr>
        <w:t xml:space="preserve">Q. Is SMC better than PID?</w:t>
      </w:r>
    </w:p>
    <w:p>
      <w:pPr>
        <w:spacing w:after="140" w:before="0" w:line="276"/>
      </w:pPr>
      <w:r>
        <w:t xml:space="preserve">On input-voltage steps, clearly (peak deviation 0.65 and 0.56 V against 3.40 and 3.00 V), and it settles faster. On load steps they are similar, with the PID slightly smaller. It is not like for like: the SMC senses inductor current and its law encodes the boost structure; the PID uses only Vout.</w:t>
      </w:r>
    </w:p>
    <w:p>
      <w:pPr>
        <w:keepNext/>
        <w:spacing w:after="40" w:before="0" w:line="276"/>
      </w:pPr>
      <w:r>
        <w:rPr>
          <w:b/>
          <w:bCs/>
          <w:color w:val="0F3B4C"/>
        </w:rPr>
        <w:t xml:space="preserve">Q. Why TD3? Did you compare other algorithms?</w:t>
      </w:r>
    </w:p>
    <w:p>
      <w:pPr>
        <w:spacing w:after="140" w:before="0" w:line="276"/>
      </w:pPr>
      <w:r>
        <w:t xml:space="preserve">TD3 handles continuous actions, is off-policy (sample efficient) and its twin critics, delayed updates and target smoothing improve stability. I did not benchmark other algorithms such as PPO or SAC.</w:t>
      </w:r>
    </w:p>
    <w:p>
      <w:pPr>
        <w:keepNext/>
        <w:spacing w:after="40" w:before="0" w:line="276"/>
      </w:pPr>
      <w:r>
        <w:rPr>
          <w:b/>
          <w:bCs/>
          <w:color w:val="0F3B4C"/>
        </w:rPr>
        <w:t xml:space="preserve">Q. Why not let the network control the duty directly for everything?</w:t>
      </w:r>
    </w:p>
    <w:p>
      <w:pPr>
        <w:spacing w:after="140" w:before="0" w:line="276"/>
      </w:pPr>
      <w:r>
        <w:t xml:space="preserve">I did (direct TD3). It regulates tightly but moves the duty 38–83 x1e-4 per step against about 1 x1e-4 for PID and SMC, varies a lot across seeds (settling 3.0, 27.9, 2.7 ms), has no integral action (offsets up to 0.18 V) and has no stability guarantee.</w:t>
      </w:r>
    </w:p>
    <w:p>
      <w:pPr>
        <w:keepNext/>
        <w:spacing w:after="40" w:before="0" w:line="276"/>
      </w:pPr>
      <w:r>
        <w:rPr>
          <w:b/>
          <w:bCs/>
          <w:color w:val="0F3B4C"/>
        </w:rPr>
        <w:t xml:space="preserve">Q. How do you know the gain bounds are safe?</w:t>
      </w:r>
    </w:p>
    <w:p>
      <w:pPr>
        <w:spacing w:after="140" w:before="0" w:line="276"/>
      </w:pPr>
      <w:r>
        <w:t xml:space="preserve">For the PID: a linearised margin analysis over 27 operating points; every gain combination on a 5 x 5 x 5 grid inside the box keeps at least 40 degrees and 4 dB (measured 40.3 degrees, 4.2 dB). For the SMC: 1,296 closed-loop simulations passed relative to the baseline. This is strong evidence on a model and a grid, not a proof for all conditions.</w:t>
      </w:r>
    </w:p>
    <w:p>
      <w:pPr>
        <w:keepNext/>
        <w:spacing w:after="40" w:before="0" w:line="276"/>
      </w:pPr>
      <w:r>
        <w:rPr>
          <w:b/>
          <w:bCs/>
          <w:color w:val="0F3B4C"/>
        </w:rPr>
        <w:t xml:space="preserve">Q. What does the supervisor do?</w:t>
      </w:r>
    </w:p>
    <w:p>
      <w:pPr>
        <w:spacing w:after="140" w:before="0" w:line="276"/>
      </w:pPr>
      <w:r>
        <w:t xml:space="preserve">It takes control away from the network and returns the parameters to baseline, smoothly, when the filtered error stays above 2.5 V for 8 ms, the inductor current exceeds 12 A, or Vout exceeds 1.15 times Vref (the SMC version also detects duty chatter).</w:t>
      </w:r>
    </w:p>
    <w:p>
      <w:pPr>
        <w:keepNext/>
        <w:spacing w:after="40" w:before="0" w:line="276"/>
      </w:pPr>
      <w:r>
        <w:rPr>
          <w:b/>
          <w:bCs/>
          <w:color w:val="0F3B4C"/>
        </w:rPr>
        <w:t xml:space="preserve">Q. How did you avoid training on the test scenarios?</w:t>
      </w:r>
    </w:p>
    <w:p>
      <w:pPr>
        <w:spacing w:after="140" w:before="0" w:line="276"/>
      </w:pPr>
      <w:r>
        <w:t xml:space="preserve">Training episodes use random Vin, R, Vref and random disturbances; the exact test point (12 V, 20 ohm, 24 V) is never sampled (a test checks this). The five scenarios are only used for evaluation.</w:t>
      </w:r>
    </w:p>
    <w:p>
      <w:pPr>
        <w:keepNext/>
        <w:spacing w:after="40" w:before="0" w:line="276"/>
      </w:pPr>
      <w:r>
        <w:rPr>
          <w:b/>
          <w:bCs/>
          <w:color w:val="0F3B4C"/>
        </w:rPr>
        <w:t xml:space="preserve">Q. Why only three seeds? Is that enough?</w:t>
      </w:r>
    </w:p>
    <w:p>
      <w:pPr>
        <w:spacing w:after="140" w:before="0" w:line="276"/>
      </w:pPr>
      <w:r>
        <w:t xml:space="preserve">It is the minimum for a spread; the standard deviation with n = 3 is rough. Adding seeds is one command (train_final.py --seeds 3 4 ...). Differences of a few percent between controllers are within what more seeds could change.</w:t>
      </w:r>
    </w:p>
    <w:p>
      <w:pPr>
        <w:keepNext/>
        <w:spacing w:after="40" w:before="0" w:line="276"/>
      </w:pPr>
      <w:r>
        <w:rPr>
          <w:b/>
          <w:bCs/>
          <w:color w:val="0F3B4C"/>
        </w:rPr>
        <w:t xml:space="preserve">Q. Why are the adaptive controllers so close to the fixed ones?</w:t>
      </w:r>
    </w:p>
    <w:p>
      <w:pPr>
        <w:spacing w:after="140" w:before="0" w:line="276"/>
      </w:pPr>
      <w:r>
        <w:t xml:space="preserve">By design: the bounds are tight because the baselines sit near the edge of their stable region (for example Ki x1.5 leaves only 18 degrees of margin and x2 is unstable). The baselines are also already well tuned, so there is little room.</w:t>
      </w:r>
    </w:p>
    <w:p>
      <w:pPr>
        <w:keepNext/>
        <w:spacing w:after="40" w:before="0" w:line="276"/>
      </w:pPr>
      <w:r>
        <w:rPr>
          <w:b/>
          <w:bCs/>
          <w:color w:val="0F3B4C"/>
        </w:rPr>
        <w:t xml:space="preserve">Q. Would direct TD3 work on hardware?</w:t>
      </w:r>
    </w:p>
    <w:p>
      <w:pPr>
        <w:spacing w:after="140" w:before="0" w:line="276"/>
      </w:pPr>
      <w:r>
        <w:t xml:space="preserve">Unknown. The averaged simulation cannot show the effect of the fast duty oscillations on real switches, and it has no ESR, diode drop or ripple. Next steps include a duty-change penalty and a more realistic model.</w:t>
      </w:r>
    </w:p>
    <w:p>
      <w:pPr>
        <w:keepNext/>
        <w:spacing w:after="40" w:before="0" w:line="276"/>
      </w:pPr>
      <w:r>
        <w:rPr>
          <w:b/>
          <w:bCs/>
          <w:color w:val="0F3B4C"/>
        </w:rPr>
        <w:t xml:space="preserve">Q. Is it reproducible?</w:t>
      </w:r>
    </w:p>
    <w:p>
      <w:pPr>
        <w:spacing w:after="140" w:before="0" w:line="276"/>
      </w:pPr>
      <w:r>
        <w:t xml:space="preserve">Yes on the same machine: a fixed seed gives bit-identical trained weights (tested); run_metadata.json records SHA-256 hashes of every model, the seeds and library versions; requirements.txt pins versions.</w:t>
      </w:r>
    </w:p>
    <w:p>
      <w:pPr>
        <w:keepNext/>
        <w:spacing w:after="40" w:before="0" w:line="276"/>
      </w:pPr>
      <w:r>
        <w:rPr>
          <w:b/>
          <w:bCs/>
          <w:color w:val="0F3B4C"/>
        </w:rPr>
        <w:t xml:space="preserve">Q. What is the reward?</w:t>
      </w:r>
    </w:p>
    <w:p>
      <w:pPr>
        <w:spacing w:after="140" w:before="0" w:line="276"/>
      </w:pPr>
      <w:r>
        <w:t xml:space="preserve">Tracking error with a square-root part (so small offsets still cost), an overshoot penalty, a duty-smoothness penalty, a precision bonus near zero error, an alive bonus, and minus 50 on a protection trip.</w:t>
      </w:r>
    </w:p>
    <w:p>
      <w:pPr>
        <w:pStyle w:val="Heading1"/>
        <w:keepNext/>
        <w:spacing w:after="160" w:before="360"/>
      </w:pPr>
      <w:r>
        <w:t xml:space="preserve">7. Checklist before you present</w:t>
      </w:r>
    </w:p>
    <w:p>
      <w:pPr>
        <w:pStyle w:val="ListParagraph"/>
        <w:numPr>
          <w:ilvl w:val="0"/>
          <w:numId w:val="3"/>
        </w:numPr>
        <w:spacing w:after="60" w:line="264"/>
      </w:pPr>
      <w:r>
        <w:t xml:space="preserve">Open the terminal in the project folder and run source .venv/bin/activate; check the prompt shows (.venv).</w:t>
      </w:r>
    </w:p>
    <w:p>
      <w:pPr>
        <w:pStyle w:val="ListParagraph"/>
        <w:numPr>
          <w:ilvl w:val="0"/>
          <w:numId w:val="3"/>
        </w:numPr>
        <w:spacing w:after="60" w:line="264"/>
      </w:pPr>
      <w:r>
        <w:t xml:space="preserve">Run pytest -q tests once; expect 228 passed.</w:t>
      </w:r>
    </w:p>
    <w:p>
      <w:pPr>
        <w:pStyle w:val="ListParagraph"/>
        <w:numPr>
          <w:ilvl w:val="0"/>
          <w:numId w:val="3"/>
        </w:numPr>
        <w:spacing w:after="60" w:line="264"/>
      </w:pPr>
      <w:r>
        <w:t xml:space="preserve">Open in an editor: the files listed under Priority A, scrolled to the line numbers in section 3.</w:t>
      </w:r>
    </w:p>
    <w:p>
      <w:pPr>
        <w:pStyle w:val="ListParagraph"/>
        <w:numPr>
          <w:ilvl w:val="0"/>
          <w:numId w:val="3"/>
        </w:numPr>
        <w:spacing w:after="60" w:line="264"/>
      </w:pPr>
      <w:r>
        <w:t xml:space="preserve">Open in a file browser: results/final/ and results/figures/, plus final_report.md in a text viewer.</w:t>
      </w:r>
    </w:p>
    <w:p>
      <w:pPr>
        <w:pStyle w:val="ListParagraph"/>
        <w:numPr>
          <w:ilvl w:val="0"/>
          <w:numId w:val="3"/>
        </w:numPr>
        <w:spacing w:after="60" w:line="264"/>
      </w:pPr>
      <w:r>
        <w:t xml:space="preserve">Optional: start TensorBoard (tensorboard --logdir results/tensorboard) in a second terminal.</w:t>
      </w:r>
    </w:p>
    <w:p>
      <w:pPr>
        <w:pStyle w:val="ListParagraph"/>
        <w:numPr>
          <w:ilvl w:val="0"/>
          <w:numId w:val="3"/>
        </w:numPr>
        <w:spacing w:after="60" w:line="264"/>
      </w:pPr>
      <w:r>
        <w:t xml:space="preserve">Increase terminal and editor font size so the back row can read it.</w:t>
      </w:r>
    </w:p>
    <w:p>
      <w:pPr>
        <w:pStyle w:val="ListParagraph"/>
        <w:numPr>
          <w:ilvl w:val="0"/>
          <w:numId w:val="3"/>
        </w:numPr>
        <w:spacing w:after="60" w:line="264"/>
      </w:pPr>
      <w:r>
        <w:t xml:space="preserve">Flip through the deck once in PowerPoint: confirm the slide numbers, fonts and pictures look right on your display.</w:t>
      </w:r>
    </w:p>
    <w:p>
      <w:pPr>
        <w:pStyle w:val="ListParagraph"/>
        <w:numPr>
          <w:ilvl w:val="0"/>
          <w:numId w:val="3"/>
        </w:numPr>
        <w:spacing w:after="60" w:line="264"/>
      </w:pPr>
      <w:r>
        <w:t xml:space="preserve">Know the three caveats cold: three seeds, ideal averaged model, SMC senses current and PID does not.</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Presentation and Demo Guide · page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32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0F3B4C"/>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0E7C8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and Demo Guide</dc:title>
  <dc:creator>Reththika Murugadasan</dc:creator>
  <cp:lastModifiedBy>Un-named</cp:lastModifiedBy>
  <cp:revision>1</cp:revision>
  <dcterms:created xsi:type="dcterms:W3CDTF">2026-10-03T08:36:02.081Z</dcterms:created>
  <dcterms:modified xsi:type="dcterms:W3CDTF">2026-10-03T08:36:02.082Z</dcterms:modified>
</cp:coreProperties>
</file>

<file path=docProps/custom.xml><?xml version="1.0" encoding="utf-8"?>
<Properties xmlns="http://schemas.openxmlformats.org/officeDocument/2006/custom-properties" xmlns:vt="http://schemas.openxmlformats.org/officeDocument/2006/docPropsVTypes"/>
</file>