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</w:rPr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</w:p>
    <w:p>
      <w:pPr>
        <w:pStyle w:val="Normal.0"/>
        <w:jc w:val="center"/>
      </w:pPr>
      <w:r>
        <w:rPr>
          <w:b w:val="1"/>
          <w:bCs w:val="1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2413634</wp:posOffset>
            </wp:positionH>
            <wp:positionV relativeFrom="line">
              <wp:posOffset>190499</wp:posOffset>
            </wp:positionV>
            <wp:extent cx="1276350" cy="685800"/>
            <wp:effectExtent l="0" t="0" r="0" b="0"/>
            <wp:wrapTopAndBottom distT="0" distB="0"/>
            <wp:docPr id="1073741825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9.png" descr="image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</w:pP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ru-RU"/>
        </w:rPr>
        <w:t xml:space="preserve">  </w:t>
      </w: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jc w:val="center"/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Теория нейронных сетей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студента группы </w:t>
      </w:r>
      <w:r>
        <w:rPr>
          <w:b w:val="1"/>
          <w:bCs w:val="1"/>
          <w:sz w:val="36"/>
          <w:szCs w:val="36"/>
          <w:rtl w:val="0"/>
          <w:lang w:val="ru-RU"/>
        </w:rPr>
        <w:t>_______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________________________________________________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Вариант № </w:t>
      </w:r>
      <w:r>
        <w:rPr>
          <w:sz w:val="36"/>
          <w:szCs w:val="36"/>
          <w:rtl w:val="0"/>
          <w:lang w:val="ru-RU"/>
        </w:rPr>
        <w:t>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sz w:val="36"/>
          <w:szCs w:val="36"/>
          <w:rtl w:val="0"/>
          <w:lang w:val="ru-RU"/>
        </w:rPr>
        <w:t>5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I.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Исходные данные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1.1.</w:t>
      </w:r>
      <w:r>
        <w:rPr>
          <w:i w:val="1"/>
          <w:iCs w:val="1"/>
          <w:rtl w:val="0"/>
          <w:lang w:val="ru-RU"/>
        </w:rPr>
        <w:t>Описание исходных данных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Привести описание исходных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ссылку на источник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число признаков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описание и типы признаков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вещественные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целочисленные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категориальные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.), </w:t>
      </w:r>
      <w:r>
        <w:rPr>
          <w:rtl w:val="0"/>
          <w:lang w:val="ru-RU"/>
        </w:rPr>
        <w:t>объём выборки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особенности данных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наличие пропусков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повторов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противоречий или другие особенности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Сформулировать решаемую задачу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определить тип задачи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регрессия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классификация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указать входные и выходные переменные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1.2.</w:t>
      </w:r>
      <w:r>
        <w:rPr>
          <w:i w:val="1"/>
          <w:iCs w:val="1"/>
          <w:rtl w:val="0"/>
          <w:lang w:val="ru-RU"/>
        </w:rPr>
        <w:t>Визуальный анализ исходных данных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Гистограммы распределения и диаграммы </w:t>
      </w:r>
      <w:r>
        <w:rPr>
          <w:i w:val="1"/>
          <w:iCs w:val="1"/>
          <w:rtl w:val="0"/>
          <w:lang w:val="ru-RU"/>
        </w:rPr>
        <w:t>Box-and-Whisker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гистограммы распределения и диаграммы </w:t>
      </w:r>
      <w:r>
        <w:rPr>
          <w:rtl w:val="0"/>
          <w:lang w:val="ru-RU"/>
        </w:rPr>
        <w:t>Box-and-Whisker (</w:t>
      </w:r>
      <w:r>
        <w:rPr>
          <w:rtl w:val="0"/>
          <w:lang w:val="ru-RU"/>
        </w:rPr>
        <w:t>для отдельных признаков при большом их числе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сделать выводы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 характере распределений признаков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наличии выбросов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.).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Корреляционная матрица признаков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Визуализировать корреляционную матрицу признаков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использовать </w:t>
      </w:r>
      <w:r>
        <w:rPr>
          <w:rtl w:val="0"/>
          <w:lang w:val="ru-RU"/>
        </w:rPr>
        <w:t xml:space="preserve">heatmap), </w:t>
      </w:r>
      <w:r>
        <w:rPr>
          <w:rtl w:val="0"/>
          <w:lang w:val="ru-RU"/>
        </w:rPr>
        <w:t>сделать выводы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Диаграммы рассеяния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диаграммы рассеяния для отдельных пар признаков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сделать выводы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  <w:r>
        <w:rPr>
          <w:i w:val="1"/>
          <w:iCs w:val="1"/>
          <w:rtl w:val="0"/>
          <w:lang w:val="ru-RU"/>
        </w:rPr>
        <w:t>1.3.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по результатам предварительного визуального анализа исходных данных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II.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Предобработка данных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Очистка данных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Обнаружение и устранение дубликатов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Описать используемые способы обнаружения дубликатов в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устранить дубликаты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сделать выводы по результатам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Обнаружение и устранение выбросов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Описать используемые способы обнаружения выбросов в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устранить выбросы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сделать выводы по результатам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Пропущенные значения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Описать используемый способ решения проблемы пропущенных значений в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сделать выводы по результатам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Визуальный анализ очищенных данных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 очищенным данным построить гистограммы распределения и диаграммы </w:t>
      </w:r>
      <w:r>
        <w:rPr>
          <w:rtl w:val="0"/>
          <w:lang w:val="ru-RU"/>
        </w:rPr>
        <w:t>Box-and-Whisker (</w:t>
      </w:r>
      <w:r>
        <w:rPr>
          <w:rtl w:val="0"/>
          <w:lang w:val="ru-RU"/>
        </w:rPr>
        <w:t>для отдельных признаков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диаграммы рассеяния для отдельных пар признаков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Сравнить диаграммы с построенными в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1.2.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по результатам очистки и визуального анализа очищенных данных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Преобразование данных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Преобразование входов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Описать используемый способ преобразования входных переменных и его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привести обоснование выбранного способа преобразования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Преобразование выходов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Описать используемый способ преобразования выходных переменных и его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привести обоснование выбранного способа преобразования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Визуальный анализ преобразованных данных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 преобразованным данным построить гистограммы распределения и диаграммы </w:t>
      </w:r>
      <w:r>
        <w:rPr>
          <w:rtl w:val="0"/>
          <w:lang w:val="ru-RU"/>
        </w:rPr>
        <w:t>Box-and-Whisker (</w:t>
      </w:r>
      <w:r>
        <w:rPr>
          <w:rtl w:val="0"/>
          <w:lang w:val="ru-RU"/>
        </w:rPr>
        <w:t>для отдельных признаков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диаграммы рассеяния для отдельных пар признаков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Сравнить диаграммы с построенными в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2.1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  <w:r>
        <w:rPr>
          <w:i w:val="1"/>
          <w:iCs w:val="1"/>
          <w:rtl w:val="0"/>
          <w:lang w:val="ru-RU"/>
        </w:rPr>
        <w:t>2.3.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о результатах предобработки данных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III.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Формирование признаков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Сокращение числа признаков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При исключении отдельных признаков привести обоснование либо обоснование нецелесообразности исключения признаков из рассмотрения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</w:p>
    <w:p>
      <w:pPr>
        <w:pStyle w:val="Normal.0"/>
        <w:spacing w:line="360" w:lineRule="auto"/>
        <w:jc w:val="both"/>
        <w:rPr>
          <w:i w:val="1"/>
          <w:iCs w:val="1"/>
        </w:rPr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Конструирование новых признаков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Предложить способ формирования новых признаков из исходных переменных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предположительно важных для решения поставленной задачи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по результатам формирования признаков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IV.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Построение и исследование нейросетевых моделей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Параметры архитектуры и обучения многослойной нейронной сети</w:t>
      </w:r>
    </w:p>
    <w:tbl>
      <w:tblPr>
        <w:tblW w:w="97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4"/>
        <w:gridCol w:w="498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Функция потерь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Число входов сети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Число выходов сети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Число скрытых слоев сети</w:t>
            </w:r>
            <w:r>
              <w:rPr>
                <w:shd w:val="nil" w:color="auto" w:fill="auto"/>
                <w:rtl w:val="0"/>
                <w:lang w:val="ru-RU"/>
              </w:rPr>
              <w:t>*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 xml:space="preserve">Число и АХ нейронов </w:t>
            </w:r>
            <w:r>
              <w:rPr>
                <w:shd w:val="nil" w:color="auto" w:fill="auto"/>
                <w:rtl w:val="0"/>
                <w:lang w:val="ru-RU"/>
              </w:rPr>
              <w:t>1-</w:t>
            </w:r>
            <w:r>
              <w:rPr>
                <w:shd w:val="nil" w:color="auto" w:fill="auto"/>
                <w:rtl w:val="0"/>
                <w:lang w:val="ru-RU"/>
              </w:rPr>
              <w:t>го скрытого слоя</w:t>
            </w:r>
            <w:r>
              <w:rPr>
                <w:shd w:val="nil" w:color="auto" w:fill="auto"/>
                <w:rtl w:val="0"/>
                <w:lang w:val="ru-RU"/>
              </w:rPr>
              <w:t>*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 xml:space="preserve">Число и АХ нейронов </w:t>
            </w:r>
            <w:r>
              <w:rPr>
                <w:shd w:val="nil" w:color="auto" w:fill="auto"/>
                <w:rtl w:val="0"/>
                <w:lang w:val="ru-RU"/>
              </w:rPr>
              <w:t>2-</w:t>
            </w:r>
            <w:r>
              <w:rPr>
                <w:shd w:val="nil" w:color="auto" w:fill="auto"/>
                <w:rtl w:val="0"/>
                <w:lang w:val="ru-RU"/>
              </w:rPr>
              <w:t>го скрытого слоя</w:t>
            </w:r>
            <w:r>
              <w:rPr>
                <w:shd w:val="nil" w:color="auto" w:fill="auto"/>
                <w:rtl w:val="0"/>
                <w:lang w:val="ru-RU"/>
              </w:rPr>
              <w:t>*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 xml:space="preserve">Число и АХ нейронов </w:t>
            </w:r>
            <w:r>
              <w:rPr>
                <w:shd w:val="nil" w:color="auto" w:fill="auto"/>
                <w:rtl w:val="0"/>
                <w:lang w:val="ru-RU"/>
              </w:rPr>
              <w:t>3-</w:t>
            </w:r>
            <w:r>
              <w:rPr>
                <w:shd w:val="nil" w:color="auto" w:fill="auto"/>
                <w:rtl w:val="0"/>
                <w:lang w:val="ru-RU"/>
              </w:rPr>
              <w:t>го скрытого слоя</w:t>
            </w:r>
            <w:r>
              <w:rPr>
                <w:shd w:val="nil" w:color="auto" w:fill="auto"/>
                <w:rtl w:val="0"/>
                <w:lang w:val="ru-RU"/>
              </w:rPr>
              <w:t>*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АХ нейронов выходного слоя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Кросс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валидация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Holdout (60/30/10)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 xml:space="preserve">Объёмы обучающей </w:t>
            </w:r>
            <w:r>
              <w:rPr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 xml:space="preserve">валидационной </w:t>
            </w:r>
            <w:r>
              <w:rPr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>тестовой выборок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/                  /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Режим обучения</w:t>
            </w:r>
            <w:r>
              <w:rPr>
                <w:shd w:val="nil" w:color="auto" w:fill="auto"/>
                <w:rtl w:val="0"/>
                <w:lang w:val="ru-RU"/>
              </w:rPr>
              <w:t>*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Метод инициализации весов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 Хавьера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Критерий останова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</w:pPr>
            <w:r>
              <w:rPr>
                <w:shd w:val="nil" w:color="auto" w:fill="auto"/>
                <w:rtl w:val="0"/>
                <w:lang w:val="ru-RU"/>
              </w:rPr>
              <w:t>Ранний останов</w:t>
            </w:r>
          </w:p>
        </w:tc>
        <w:tc>
          <w:tcPr>
            <w:tcW w:type="dxa" w:w="4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* </w:t>
      </w:r>
      <w:r>
        <w:rPr>
          <w:rtl w:val="0"/>
          <w:lang w:val="ru-RU"/>
        </w:rPr>
        <w:t>Определяется вариантом задания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>Исследование простого градиентного метода обучения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влияния параметра скорости обучения на качество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при различных значениях параметра скорости обучения α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значения указать в таблице ниже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обучение каждый раз начинать из одной и той же начальной точки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1"/>
        <w:gridCol w:w="1942"/>
        <w:gridCol w:w="2127"/>
        <w:gridCol w:w="2409"/>
        <w:gridCol w:w="2268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Скорость обучения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α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все ошибки указываются для обученной сети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о влиянии параметра скорости обучения на качество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4.3. </w:t>
      </w:r>
      <w:r>
        <w:rPr>
          <w:i w:val="1"/>
          <w:iCs w:val="1"/>
          <w:rtl w:val="0"/>
          <w:lang w:val="ru-RU"/>
        </w:rPr>
        <w:t xml:space="preserve">Исследование методов </w:t>
      </w:r>
      <w:r>
        <w:rPr>
          <w:i w:val="1"/>
          <w:iCs w:val="1"/>
          <w:rtl w:val="0"/>
          <w:lang w:val="ru-RU"/>
        </w:rPr>
        <w:t xml:space="preserve">GDM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NAG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влияния параметра момента на качество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при различных значениях параметра момента 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указать в таблице ниже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параметр скорости обучения выбрать наилучшим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4.2.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98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4"/>
        <w:gridCol w:w="1505"/>
        <w:gridCol w:w="1546"/>
        <w:gridCol w:w="1843"/>
        <w:gridCol w:w="2127"/>
        <w:gridCol w:w="1984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Момент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μ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GDM</w:t>
            </w:r>
          </w:p>
        </w:tc>
        <w:tc>
          <w:tcPr>
            <w:tcW w:type="dxa" w:w="15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NAG</w:t>
            </w:r>
          </w:p>
        </w:tc>
        <w:tc>
          <w:tcPr>
            <w:tcW w:type="dxa" w:w="15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GDM</w:t>
            </w:r>
          </w:p>
        </w:tc>
        <w:tc>
          <w:tcPr>
            <w:tcW w:type="dxa" w:w="15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NAG</w:t>
            </w:r>
          </w:p>
        </w:tc>
        <w:tc>
          <w:tcPr>
            <w:tcW w:type="dxa" w:w="15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GDM</w:t>
            </w:r>
          </w:p>
        </w:tc>
        <w:tc>
          <w:tcPr>
            <w:tcW w:type="dxa" w:w="15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NAG</w:t>
            </w:r>
          </w:p>
        </w:tc>
        <w:tc>
          <w:tcPr>
            <w:tcW w:type="dxa" w:w="15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GDM</w:t>
            </w:r>
          </w:p>
        </w:tc>
        <w:tc>
          <w:tcPr>
            <w:tcW w:type="dxa" w:w="15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NAG</w:t>
            </w:r>
          </w:p>
        </w:tc>
        <w:tc>
          <w:tcPr>
            <w:tcW w:type="dxa" w:w="15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Сделать выводы о влиянии параметра момента в методах </w:t>
      </w:r>
      <w:r>
        <w:rPr>
          <w:rtl w:val="0"/>
          <w:lang w:val="ru-RU"/>
        </w:rPr>
        <w:t xml:space="preserve">GDM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NAG </w:t>
      </w:r>
      <w:r>
        <w:rPr>
          <w:rtl w:val="0"/>
          <w:lang w:val="ru-RU"/>
        </w:rPr>
        <w:t>на качество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4.4. </w:t>
      </w:r>
      <w:r>
        <w:rPr>
          <w:i w:val="1"/>
          <w:iCs w:val="1"/>
          <w:rtl w:val="0"/>
          <w:lang w:val="ru-RU"/>
        </w:rPr>
        <w:t>Исследование методов наискорейшего спуска и сопряжённых градиентов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Сравнение кривых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для</w:t>
      </w:r>
      <w:r>
        <w:rPr>
          <w:rtl w:val="0"/>
          <w:lang w:val="ru-RU"/>
        </w:rPr>
        <w:t xml:space="preserve">: 1) </w:t>
      </w:r>
      <w:r>
        <w:rPr>
          <w:rtl w:val="0"/>
          <w:lang w:val="ru-RU"/>
        </w:rPr>
        <w:t>метода наискорейшего спуска</w:t>
      </w:r>
      <w:r>
        <w:rPr>
          <w:rtl w:val="0"/>
          <w:lang w:val="ru-RU"/>
        </w:rPr>
        <w:t>; 2)</w:t>
      </w:r>
      <w:r>
        <w:rPr>
          <w:rtl w:val="0"/>
          <w:lang w:val="ru-RU"/>
        </w:rPr>
        <w:t> метода Флетчера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Ривса</w:t>
      </w:r>
      <w:r>
        <w:rPr>
          <w:rtl w:val="0"/>
          <w:lang w:val="ru-RU"/>
        </w:rPr>
        <w:t xml:space="preserve">; 3) </w:t>
      </w:r>
      <w:r>
        <w:rPr>
          <w:rtl w:val="0"/>
          <w:lang w:val="ru-RU"/>
        </w:rPr>
        <w:t>метода Полака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Райбера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98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1"/>
        <w:gridCol w:w="2084"/>
        <w:gridCol w:w="2268"/>
        <w:gridCol w:w="2268"/>
        <w:gridCol w:w="2268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SGD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Fletcher-Reeeves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Polak-Ribiere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о качестве обучения по методам наискорейшего спуска и сопряжённых градиентов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4.5. </w:t>
      </w:r>
      <w:r>
        <w:rPr>
          <w:i w:val="1"/>
          <w:iCs w:val="1"/>
          <w:rtl w:val="0"/>
          <w:lang w:val="ru-RU"/>
        </w:rPr>
        <w:t xml:space="preserve">Исследование метода </w:t>
      </w:r>
      <w:r>
        <w:rPr>
          <w:i w:val="1"/>
          <w:iCs w:val="1"/>
          <w:rtl w:val="0"/>
          <w:lang w:val="ru-RU"/>
        </w:rPr>
        <w:t>AdaGrad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Кривые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базовую скорость обучения выбрать наилучшей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4.2.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динамики скорости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графики зависимости скорости обучения отдельных синаптических коэффициентов сети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выбрать произвольно из разных слоёв сети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от времени обучения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графики зависимости минимальной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максимальной и средней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всем настраиваемым параметрам сети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скорости обучения от времени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99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9"/>
        <w:gridCol w:w="2201"/>
        <w:gridCol w:w="2101"/>
        <w:gridCol w:w="2383"/>
        <w:gridCol w:w="2242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2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AdaGrad</w:t>
            </w:r>
          </w:p>
        </w:tc>
        <w:tc>
          <w:tcPr>
            <w:tcW w:type="dxa" w:w="2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Сделать выводы о качестве обучения по методу </w:t>
      </w:r>
      <w:r>
        <w:rPr>
          <w:rtl w:val="0"/>
          <w:lang w:val="ru-RU"/>
        </w:rPr>
        <w:t>AdaGrad.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4.6. </w:t>
      </w:r>
      <w:r>
        <w:rPr>
          <w:i w:val="1"/>
          <w:iCs w:val="1"/>
          <w:rtl w:val="0"/>
          <w:lang w:val="ru-RU"/>
        </w:rPr>
        <w:t xml:space="preserve">Исследование методов </w:t>
      </w:r>
      <w:r>
        <w:rPr>
          <w:i w:val="1"/>
          <w:iCs w:val="1"/>
          <w:rtl w:val="0"/>
          <w:lang w:val="ru-RU"/>
        </w:rPr>
        <w:t xml:space="preserve">RMSProp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AdaDelta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Сравнение кривых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при различных значениях параметра сглаживания ρ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значения указать в таблице ниже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методов </w:t>
      </w:r>
      <w:r>
        <w:rPr>
          <w:rtl w:val="0"/>
          <w:lang w:val="ru-RU"/>
        </w:rPr>
        <w:t xml:space="preserve">RMSProp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AdaDelta.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базовую скорость обучения в методе </w:t>
      </w:r>
      <w:r>
        <w:rPr>
          <w:rtl w:val="0"/>
          <w:lang w:val="ru-RU"/>
        </w:rPr>
        <w:t xml:space="preserve">RMSProp </w:t>
      </w:r>
      <w:r>
        <w:rPr>
          <w:rtl w:val="0"/>
          <w:lang w:val="ru-RU"/>
        </w:rPr>
        <w:t>выбрать наилучшей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4.2.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динамики скорости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При различных значениях параметра сглаживания построить графики зависимости скорости обучения отдельных синаптических коэффициентов сети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выбрать произвольно из разных слоёв сети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от времени обучения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графики зависимости минимальной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максимальной и средней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всем настраиваемым параметрам сети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скорости обучения от времени обучения для методов </w:t>
      </w:r>
      <w:r>
        <w:rPr>
          <w:rtl w:val="0"/>
          <w:lang w:val="ru-RU"/>
        </w:rPr>
        <w:t xml:space="preserve">RMSProp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AdaDelta.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101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4"/>
        <w:gridCol w:w="1505"/>
        <w:gridCol w:w="1830"/>
        <w:gridCol w:w="1784"/>
        <w:gridCol w:w="2153"/>
        <w:gridCol w:w="1981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Параметр сглаживания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ρ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RMSProp</w:t>
            </w:r>
          </w:p>
        </w:tc>
        <w:tc>
          <w:tcPr>
            <w:tcW w:type="dxa" w:w="18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AdaDelta</w:t>
            </w:r>
          </w:p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RMSProp</w:t>
            </w:r>
          </w:p>
        </w:tc>
        <w:tc>
          <w:tcPr>
            <w:tcW w:type="dxa" w:w="18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AdaDelta</w:t>
            </w:r>
          </w:p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RMSProp</w:t>
            </w:r>
          </w:p>
        </w:tc>
        <w:tc>
          <w:tcPr>
            <w:tcW w:type="dxa" w:w="18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AdaDelta</w:t>
            </w:r>
          </w:p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RMSProp</w:t>
            </w:r>
          </w:p>
        </w:tc>
        <w:tc>
          <w:tcPr>
            <w:tcW w:type="dxa" w:w="18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AdaDelta</w:t>
            </w:r>
          </w:p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Сделать выводы о влиянии параметра сглаживания в методах </w:t>
      </w:r>
      <w:r>
        <w:rPr>
          <w:rtl w:val="0"/>
          <w:lang w:val="ru-RU"/>
        </w:rPr>
        <w:t xml:space="preserve">RMSProp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AdaDelta </w:t>
      </w:r>
      <w:r>
        <w:rPr>
          <w:rtl w:val="0"/>
          <w:lang w:val="ru-RU"/>
        </w:rPr>
        <w:t>на качество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4.7. </w:t>
      </w:r>
      <w:r>
        <w:rPr>
          <w:i w:val="1"/>
          <w:iCs w:val="1"/>
          <w:rtl w:val="0"/>
          <w:lang w:val="ru-RU"/>
        </w:rPr>
        <w:t xml:space="preserve">Исследование метода </w:t>
      </w:r>
      <w:r>
        <w:rPr>
          <w:i w:val="1"/>
          <w:iCs w:val="1"/>
          <w:rtl w:val="0"/>
          <w:lang w:val="ru-RU"/>
        </w:rPr>
        <w:t>Adam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Сравнение кривых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при различных значениях параметров сглаживания β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β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значения указать в таблице ниже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базовую скорость обучения выбрать наилучшей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4.2.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 одном из экспериментов выбрать β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и β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равными наилучшему значению параметра ρ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4.6.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динамики скорости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При различных значениях параметров сглаживания построить графики зависимости скорости обучения отдельных синаптических коэффициентов сети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выбрать произвольно из разных слоёв сети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от времени обучения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графики зависимости минимальной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максимальной и средней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всем настраиваемым параметрам сети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скорости обучения от времени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101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5"/>
        <w:gridCol w:w="1521"/>
        <w:gridCol w:w="1701"/>
        <w:gridCol w:w="2064"/>
        <w:gridCol w:w="2089"/>
        <w:gridCol w:w="1908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2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Сделать выводы о влиянии параметров сглаживания в методе </w:t>
      </w:r>
      <w:r>
        <w:rPr>
          <w:rtl w:val="0"/>
          <w:lang w:val="ru-RU"/>
        </w:rPr>
        <w:t xml:space="preserve">Adam </w:t>
      </w:r>
      <w:r>
        <w:rPr>
          <w:rtl w:val="0"/>
          <w:lang w:val="ru-RU"/>
        </w:rPr>
        <w:t>на качество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4.8. </w:t>
      </w:r>
      <w:r>
        <w:rPr>
          <w:i w:val="1"/>
          <w:iCs w:val="1"/>
          <w:rtl w:val="0"/>
          <w:lang w:val="ru-RU"/>
        </w:rPr>
        <w:t xml:space="preserve">Исследование метода </w:t>
      </w:r>
      <w:r>
        <w:rPr>
          <w:i w:val="1"/>
          <w:iCs w:val="1"/>
          <w:rtl w:val="0"/>
          <w:lang w:val="ru-RU"/>
        </w:rPr>
        <w:t>RProp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Кривые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динамики приращений весов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графики зависимости приращений отдельных синаптических коэффициентов сети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выбрать произвольно из разных слоёв сети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от времени обучения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графики зависимости минимального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максимального и среднего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всем настраиваемым параметрам сети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приращения от времени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1"/>
        <w:gridCol w:w="2226"/>
        <w:gridCol w:w="2268"/>
        <w:gridCol w:w="2410"/>
        <w:gridCol w:w="2268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RProp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Сделать выводы о качестве обучения по методу </w:t>
      </w:r>
      <w:r>
        <w:rPr>
          <w:rtl w:val="0"/>
          <w:lang w:val="ru-RU"/>
        </w:rPr>
        <w:t>RProp.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4.9. </w:t>
      </w:r>
      <w:r>
        <w:rPr>
          <w:i w:val="1"/>
          <w:iCs w:val="1"/>
          <w:rtl w:val="0"/>
          <w:lang w:val="ru-RU"/>
        </w:rPr>
        <w:t>Исследование методов Левенберга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 xml:space="preserve">Маркардта и </w:t>
      </w:r>
      <w:r>
        <w:rPr>
          <w:i w:val="1"/>
          <w:iCs w:val="1"/>
          <w:rtl w:val="0"/>
          <w:lang w:val="ru-RU"/>
        </w:rPr>
        <w:t>BFGS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Кривые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для</w:t>
      </w:r>
      <w:r>
        <w:rPr>
          <w:rtl w:val="0"/>
          <w:lang w:val="ru-RU"/>
        </w:rPr>
        <w:t xml:space="preserve">: 1) </w:t>
      </w:r>
      <w:r>
        <w:rPr>
          <w:rtl w:val="0"/>
          <w:lang w:val="ru-RU"/>
        </w:rPr>
        <w:t>метода Левенберга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Маркардта</w:t>
      </w:r>
      <w:r>
        <w:rPr>
          <w:rtl w:val="0"/>
          <w:lang w:val="ru-RU"/>
        </w:rPr>
        <w:t>; 2)</w:t>
      </w:r>
      <w:r>
        <w:rPr>
          <w:rtl w:val="0"/>
          <w:lang w:val="ru-RU"/>
        </w:rPr>
        <w:t xml:space="preserve"> метода </w:t>
      </w:r>
      <w:r>
        <w:rPr>
          <w:rtl w:val="0"/>
          <w:lang w:val="ru-RU"/>
        </w:rPr>
        <w:t>BFGS.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1"/>
        <w:gridCol w:w="1942"/>
        <w:gridCol w:w="1985"/>
        <w:gridCol w:w="2693"/>
        <w:gridCol w:w="2552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LM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BFGS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о качестве обучения по методам Левенберга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Маркардта и </w:t>
      </w:r>
      <w:r>
        <w:rPr>
          <w:rtl w:val="0"/>
          <w:lang w:val="ru-RU"/>
        </w:rPr>
        <w:t>BFGS.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4.10. </w:t>
      </w:r>
      <w:r>
        <w:rPr>
          <w:i w:val="1"/>
          <w:iCs w:val="1"/>
          <w:rtl w:val="0"/>
          <w:lang w:val="ru-RU"/>
        </w:rPr>
        <w:t xml:space="preserve">Исследование метода стохастического градиента 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Сравнение кривых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сети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валидационной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при различных размерах </w:t>
      </w:r>
      <w:r>
        <w:rPr>
          <w:rtl w:val="0"/>
          <w:lang w:val="ru-RU"/>
        </w:rPr>
        <w:t>mini-batch</w:t>
      </w:r>
      <w:r>
        <w:rPr>
          <w:rtl w:val="0"/>
          <w:lang w:val="ru-RU"/>
        </w:rPr>
        <w:t xml:space="preserve">’ей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указаны в таблице ниже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параметр скорости обучения простого градиентного метода выбрать наилучшим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4.2.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101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8"/>
        <w:gridCol w:w="1019"/>
        <w:gridCol w:w="2010"/>
        <w:gridCol w:w="2344"/>
        <w:gridCol w:w="2056"/>
        <w:gridCol w:w="1870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Размер </w:t>
            </w:r>
            <w:r>
              <w:rPr>
                <w:shd w:val="nil" w:color="auto" w:fill="auto"/>
                <w:rtl w:val="0"/>
                <w:lang w:val="ru-RU"/>
              </w:rPr>
              <w:t>mini-batch</w:t>
            </w:r>
            <w:r>
              <w:rPr>
                <w:shd w:val="nil" w:color="auto" w:fill="auto"/>
                <w:rtl w:val="0"/>
                <w:lang w:val="ru-RU"/>
              </w:rPr>
              <w:t>’а</w:t>
            </w:r>
          </w:p>
        </w:tc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эпох обучения</w:t>
            </w:r>
          </w:p>
        </w:tc>
        <w:tc>
          <w:tcPr>
            <w:tcW w:type="dxa" w:w="2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обучающей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обуч</w:t>
            </w:r>
          </w:p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Ошибка на тестовой выборке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E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тест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GD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GD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GD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100</w:t>
            </w:r>
          </w:p>
        </w:tc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GD</w:t>
            </w:r>
          </w:p>
        </w:tc>
        <w:tc>
          <w:tcPr>
            <w:tcW w:type="dxa" w:w="2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равен объёму выборки </w:t>
            </w:r>
            <w:r>
              <w:rPr>
                <w:shd w:val="nil" w:color="auto" w:fill="auto"/>
                <w:rtl w:val="0"/>
                <w:lang w:val="ru-RU"/>
              </w:rPr>
              <w:t>____</w:t>
            </w:r>
          </w:p>
        </w:tc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Исследование влияния размера </w:t>
      </w:r>
      <w:r>
        <w:rPr>
          <w:i w:val="1"/>
          <w:iCs w:val="1"/>
          <w:rtl w:val="0"/>
          <w:lang w:val="ru-RU"/>
        </w:rPr>
        <w:t>mini-batch</w:t>
      </w:r>
      <w:r>
        <w:rPr>
          <w:i w:val="1"/>
          <w:iCs w:val="1"/>
          <w:rtl w:val="0"/>
          <w:lang w:val="ru-RU"/>
        </w:rPr>
        <w:t>’а на качество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графики зависимости ошибок обученной сети на обучающей и тестовой выборках от размера </w:t>
      </w:r>
      <w:r>
        <w:rPr>
          <w:rtl w:val="0"/>
          <w:lang w:val="ru-RU"/>
        </w:rPr>
        <w:t>mini-batch</w:t>
      </w:r>
      <w:r>
        <w:rPr>
          <w:rtl w:val="0"/>
          <w:lang w:val="ru-RU"/>
        </w:rPr>
        <w:t>’а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Сделать выводы о влиянии размера </w:t>
      </w:r>
      <w:r>
        <w:rPr>
          <w:rtl w:val="0"/>
          <w:lang w:val="ru-RU"/>
        </w:rPr>
        <w:t>mini-batch</w:t>
      </w:r>
      <w:r>
        <w:rPr>
          <w:rtl w:val="0"/>
          <w:lang w:val="ru-RU"/>
        </w:rPr>
        <w:t>’а в методе стохастического градиента на качество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4.11. </w:t>
      </w:r>
      <w:r>
        <w:rPr>
          <w:i w:val="1"/>
          <w:iCs w:val="1"/>
          <w:rtl w:val="0"/>
          <w:lang w:val="ru-RU"/>
        </w:rPr>
        <w:t>Сравнение методов обучения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Сравнение числа эпох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столбиковую диаграмму числа эпох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 горизонтальной оси – метод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значения параметров методов взять наилучшими по результатам соответствующего исследования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 вертикальной оси – число эпох обучения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Сравнение качества обученных нейросетевых моделей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столбиковую диаграмму ошибок обученной сети на обучающей и тестовой выборках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 горизонтальной оси – метод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значения параметров методов взять наилучшими по результатам соответствующего исследования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 вертикальной оси – ошибки обученной сети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Сделать выводы по результатам сравнения методов обучения </w:t>
      </w:r>
      <w:r>
        <w:rPr>
          <w:rtl w:val="0"/>
          <w:lang w:val="ru-RU"/>
        </w:rPr>
        <w:t>(GD, GDM, NAG, SGD, Fletcher-Reeeves, Polak-Ribiere, AdaGrad, RMSProp, AdaDelta, RProp, LM, BFGS, Stochastic GD).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4.12. </w:t>
      </w:r>
      <w:r>
        <w:rPr>
          <w:i w:val="1"/>
          <w:iCs w:val="1"/>
          <w:rtl w:val="0"/>
          <w:lang w:val="ru-RU"/>
        </w:rPr>
        <w:t>Исследование влияния способа инициализации весов на качество обучения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прямого информационного потока в сети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Для произвольно взятых нейронов из каждого слоя построить графики зависимости среднего значения и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по примерам обучающей выборки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выходов при инициализации весов сети случайными числами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распределёнными по нормальному закону </w:t>
      </w:r>
      <w:r>
        <w:rPr>
          <w:i w:val="1"/>
          <w:iCs w:val="1"/>
          <w:rtl w:val="0"/>
          <w:lang w:val="ru-RU"/>
        </w:rPr>
        <w:t>N</w:t>
      </w:r>
      <w:r>
        <w:rPr>
          <w:rtl w:val="0"/>
          <w:lang w:val="ru-RU"/>
        </w:rPr>
        <w:t>(0;</w:t>
      </w:r>
      <w:r>
        <w:rPr>
          <w:rtl w:val="0"/>
          <w:lang w:val="ru-RU"/>
        </w:rPr>
        <w:t> 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от значения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Отметить на графике значения 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рассчитанные по методу Хавьера для различных слоёв сети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обратного информационного потока в сети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Для тех же нейронов построить графики зависимости среднего значения и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по примерам обучающей выборки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двойственных потенциалов при инициализации весов сети случайными числами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распределёнными по нормальному закону </w:t>
      </w:r>
      <w:r>
        <w:rPr>
          <w:i w:val="1"/>
          <w:iCs w:val="1"/>
          <w:rtl w:val="0"/>
          <w:lang w:val="ru-RU"/>
        </w:rPr>
        <w:t>N</w:t>
      </w:r>
      <w:r>
        <w:rPr>
          <w:rtl w:val="0"/>
          <w:lang w:val="ru-RU"/>
        </w:rPr>
        <w:t>(0;</w:t>
      </w:r>
      <w:r>
        <w:rPr>
          <w:rtl w:val="0"/>
          <w:lang w:val="ru-RU"/>
        </w:rPr>
        <w:t> 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от значения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Отметить на графике значения 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рассчитанные по методу Хавьера для различных слоёв сети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распределений выходов и двойственных потенциалов нейронов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гистограммы распределения выходов и двойственных потенциалов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примерам обучающей выборки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тех же нейронов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получаемые</w:t>
      </w:r>
      <w:r>
        <w:rPr>
          <w:rtl w:val="0"/>
          <w:lang w:val="ru-RU"/>
        </w:rPr>
        <w:t xml:space="preserve">: 1) </w:t>
      </w:r>
      <w:r>
        <w:rPr>
          <w:rtl w:val="0"/>
          <w:lang w:val="ru-RU"/>
        </w:rPr>
        <w:t>при слишком малых значениях σ</w:t>
      </w:r>
      <w:r>
        <w:rPr>
          <w:rtl w:val="0"/>
          <w:lang w:val="ru-RU"/>
        </w:rPr>
        <w:t xml:space="preserve">; 2) </w:t>
      </w:r>
      <w:r>
        <w:rPr>
          <w:rtl w:val="0"/>
          <w:lang w:val="ru-RU"/>
        </w:rPr>
        <w:t>при значениях 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рассчитанных по методу Хавьера</w:t>
      </w:r>
      <w:r>
        <w:rPr>
          <w:rtl w:val="0"/>
          <w:lang w:val="ru-RU"/>
        </w:rPr>
        <w:t xml:space="preserve">; 3) </w:t>
      </w:r>
      <w:r>
        <w:rPr>
          <w:rtl w:val="0"/>
          <w:lang w:val="ru-RU"/>
        </w:rPr>
        <w:t>при слишком больших значениях σ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Кривые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графики зависимости ошибки сети на обучающей и тестовой выборках от времени обучения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кривые обучения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при инициализации весов сети случайными числами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распределёнными по нормальному закону </w:t>
      </w:r>
      <w:r>
        <w:rPr>
          <w:i w:val="1"/>
          <w:iCs w:val="1"/>
          <w:rtl w:val="0"/>
          <w:lang w:val="ru-RU"/>
        </w:rPr>
        <w:t>N</w:t>
      </w:r>
      <w:r>
        <w:rPr>
          <w:rtl w:val="0"/>
          <w:lang w:val="ru-RU"/>
        </w:rPr>
        <w:t>(0;</w:t>
      </w:r>
      <w:r>
        <w:rPr>
          <w:rtl w:val="0"/>
          <w:lang w:val="ru-RU"/>
        </w:rPr>
        <w:t> σ</w:t>
      </w:r>
      <w:r>
        <w:rPr>
          <w:rtl w:val="0"/>
          <w:lang w:val="ru-RU"/>
        </w:rPr>
        <w:t xml:space="preserve">): 1) </w:t>
      </w:r>
      <w:r>
        <w:rPr>
          <w:rtl w:val="0"/>
          <w:lang w:val="ru-RU"/>
        </w:rPr>
        <w:t>при слишком малых значениях σ</w:t>
      </w:r>
      <w:r>
        <w:rPr>
          <w:rtl w:val="0"/>
          <w:lang w:val="ru-RU"/>
        </w:rPr>
        <w:t xml:space="preserve">; 2) </w:t>
      </w:r>
      <w:r>
        <w:rPr>
          <w:rtl w:val="0"/>
          <w:lang w:val="ru-RU"/>
        </w:rPr>
        <w:t>при значениях 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рассчитанных по методу Хавьера</w:t>
      </w:r>
      <w:r>
        <w:rPr>
          <w:rtl w:val="0"/>
          <w:lang w:val="ru-RU"/>
        </w:rPr>
        <w:t xml:space="preserve">; 3) </w:t>
      </w:r>
      <w:r>
        <w:rPr>
          <w:rtl w:val="0"/>
          <w:lang w:val="ru-RU"/>
        </w:rPr>
        <w:t>при слишком больших значениях σ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для обучения использовать простой градиентный метод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параметр скорости обучения выбрать наилучшим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4.2.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обучения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1"/>
        <w:gridCol w:w="1942"/>
        <w:gridCol w:w="2127"/>
        <w:gridCol w:w="2409"/>
        <w:gridCol w:w="2268"/>
      </w:tblGrid>
      <w:tr>
        <w:tblPrEx>
          <w:shd w:val="clear" w:color="auto" w:fill="ced7e7"/>
        </w:tblPrEx>
        <w:trPr>
          <w:trHeight w:val="137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Распределение начальных весов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начальных весов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Средняя ошибка на обучающей выборке ± 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.,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955040" cy="259080"/>
                  <wp:effectExtent l="0" t="0" r="0" b="0"/>
                  <wp:docPr id="1073741826" name="officeArt object" descr="image6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6.pdf" descr="image6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40" cy="2590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Средняя ошибка на тестовой выборке ± 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.,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009650" cy="245746"/>
                  <wp:effectExtent l="0" t="0" r="0" b="0"/>
                  <wp:docPr id="1073741827" name="officeArt object" descr="image5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5.pdf" descr="image5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45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Равномерное</w:t>
            </w:r>
          </w:p>
        </w:tc>
        <w:tc>
          <w:tcPr>
            <w:tcW w:type="dxa" w:w="21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Нормальное</w:t>
            </w:r>
          </w:p>
        </w:tc>
        <w:tc>
          <w:tcPr>
            <w:tcW w:type="dxa" w:w="21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Усеченное нормальное</w:t>
            </w:r>
          </w:p>
        </w:tc>
        <w:tc>
          <w:tcPr>
            <w:tcW w:type="dxa" w:w="21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Равномерное</w:t>
            </w:r>
          </w:p>
        </w:tc>
        <w:tc>
          <w:tcPr>
            <w:tcW w:type="dxa" w:w="21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Нормальное</w:t>
            </w:r>
          </w:p>
        </w:tc>
        <w:tc>
          <w:tcPr>
            <w:tcW w:type="dxa" w:w="21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Усеченное нормальное</w:t>
            </w:r>
          </w:p>
        </w:tc>
        <w:tc>
          <w:tcPr>
            <w:tcW w:type="dxa" w:w="21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Равномерное</w:t>
            </w:r>
          </w:p>
        </w:tc>
        <w:tc>
          <w:tcPr>
            <w:tcW w:type="dxa" w:w="21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Нормальное</w:t>
            </w:r>
          </w:p>
        </w:tc>
        <w:tc>
          <w:tcPr>
            <w:tcW w:type="dxa" w:w="21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1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Усеченное нормальное</w:t>
            </w:r>
          </w:p>
        </w:tc>
        <w:tc>
          <w:tcPr>
            <w:tcW w:type="dxa" w:w="21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для обучения использовать простой градиентный метод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параметр скорости обучения выбрать наилучшим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4.2.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для расчета среднего значения и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ошибки обученной сети проводить многократное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не 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раз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обучение из различных начальных точек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о влиянии способа инициализации весов на качество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4.13. </w:t>
      </w:r>
      <w:r>
        <w:rPr>
          <w:i w:val="1"/>
          <w:iCs w:val="1"/>
          <w:rtl w:val="0"/>
          <w:lang w:val="ru-RU"/>
        </w:rPr>
        <w:t>Методы кросс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валидации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Заполнить таблицу по результатам кросс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валидации различными методами</w:t>
      </w:r>
    </w:p>
    <w:tbl>
      <w:tblPr>
        <w:tblW w:w="100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5"/>
        <w:gridCol w:w="1984"/>
        <w:gridCol w:w="2977"/>
        <w:gridCol w:w="2835"/>
      </w:tblGrid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Метод кросс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валидации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запусков обучения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Средняя ошибка на обучающей выборке ± 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.,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955040" cy="259080"/>
                  <wp:effectExtent l="0" t="0" r="0" b="0"/>
                  <wp:docPr id="1073741828" name="officeArt object" descr="image6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6.pdf" descr="image6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40" cy="2590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Средняя ошибка на тестовой выборке ± 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.,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009650" cy="245746"/>
                  <wp:effectExtent l="0" t="0" r="0" b="0"/>
                  <wp:docPr id="1073741829" name="officeArt object" descr="image5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df" descr="image5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45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Монте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Карло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Holdout 60/30/10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10-fold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LOOCV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для обучения использовать простой градиентный метод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параметр скорости обучения выбрать наилучшим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4.2.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инициализацию сети провести один раз наилучшим методом по результатам исследований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4.12, </w:t>
      </w:r>
      <w:r>
        <w:rPr>
          <w:rtl w:val="0"/>
          <w:lang w:val="ru-RU"/>
        </w:rPr>
        <w:t>запуски процедуры обучения каждый раз проводить из одной и той же начальной точки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Внутри каждого фолда кросс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валидации разбивать обучающие данные на обучающую и валидационную выборки в отношении </w:t>
      </w:r>
      <w:r>
        <w:rPr>
          <w:rtl w:val="0"/>
          <w:lang w:val="ru-RU"/>
        </w:rPr>
        <w:t>70/30.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Исследование </w:t>
      </w:r>
      <w:r>
        <w:rPr>
          <w:i w:val="1"/>
          <w:iCs w:val="1"/>
          <w:rtl w:val="0"/>
          <w:lang w:val="ru-RU"/>
        </w:rPr>
        <w:t xml:space="preserve">k-fold </w:t>
      </w:r>
      <w:r>
        <w:rPr>
          <w:i w:val="1"/>
          <w:iCs w:val="1"/>
          <w:rtl w:val="0"/>
          <w:lang w:val="ru-RU"/>
        </w:rPr>
        <w:t>кросс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валидации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среднего значения и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по фолдам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ошибки обученной сети на обучающей и тестовой выборках от числа фолдов </w:t>
      </w:r>
      <w:r>
        <w:rPr>
          <w:i w:val="1"/>
          <w:iCs w:val="1"/>
          <w:rtl w:val="0"/>
          <w:lang w:val="ru-RU"/>
        </w:rPr>
        <w:t>k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по результатам исследований различных способов кросс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валидации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4.14. </w:t>
      </w:r>
      <w:r>
        <w:rPr>
          <w:i w:val="1"/>
          <w:iCs w:val="1"/>
          <w:rtl w:val="0"/>
          <w:lang w:val="ru-RU"/>
        </w:rPr>
        <w:t>Исследование различных архитектур нейронных сетей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зависимости качества обучения от числа нейронов в скрытых слоях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Провести обучение нейронных сетей с различным числом нейронов в скрытых слоях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результатам обучения заполнить таблицу</w:t>
      </w:r>
      <w:r>
        <w:rPr>
          <w:rtl w:val="0"/>
          <w:lang w:val="ru-RU"/>
        </w:rPr>
        <w:t>.</w:t>
      </w:r>
    </w:p>
    <w:tbl>
      <w:tblPr>
        <w:tblW w:w="99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3"/>
        <w:gridCol w:w="2887"/>
        <w:gridCol w:w="2943"/>
        <w:gridCol w:w="2803"/>
      </w:tblGrid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нейронов в скрытых слоях</w:t>
            </w:r>
          </w:p>
        </w:tc>
        <w:tc>
          <w:tcPr>
            <w:tcW w:type="dxa" w:w="2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Средняя ошибка на обучающей выборке ± 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.,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955040" cy="259080"/>
                  <wp:effectExtent l="0" t="0" r="0" b="0"/>
                  <wp:docPr id="1073741830" name="officeArt object" descr="image6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6.pdf" descr="image6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40" cy="2590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Средняя ошибка на тестовой выборке ± 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.,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009650" cy="245746"/>
                  <wp:effectExtent l="0" t="0" r="0" b="0"/>
                  <wp:docPr id="1073741831" name="officeArt object" descr="image5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5.pdf" descr="image5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45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при выполнении пп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–б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для обучения использовать метод сопряженных градиентов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Левенберга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Маркардта или </w:t>
      </w:r>
      <w:r>
        <w:rPr>
          <w:rtl w:val="0"/>
          <w:lang w:val="ru-RU"/>
        </w:rPr>
        <w:t>BFGS.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 xml:space="preserve">Указание </w:t>
      </w:r>
      <w:r>
        <w:rPr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при выполнении пп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–б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среднее значение и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ошибок на обучающей и тестовой выборках считать по результатам </w:t>
      </w:r>
      <w:r>
        <w:rPr>
          <w:rtl w:val="0"/>
          <w:lang w:val="ru-RU"/>
        </w:rPr>
        <w:t xml:space="preserve">10-fold </w:t>
      </w:r>
      <w:r>
        <w:rPr>
          <w:rtl w:val="0"/>
          <w:lang w:val="ru-RU"/>
        </w:rPr>
        <w:t>кросс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валидации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внутри каждого фолда разбивать обучающие данные на обучающую и валидационную выборки в отношении </w:t>
      </w:r>
      <w:r>
        <w:rPr>
          <w:rtl w:val="0"/>
          <w:lang w:val="ru-RU"/>
        </w:rPr>
        <w:t>70/30.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зависимости качества обучения от активационных характеристик нейронов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Для наилучшей архитектуры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найденной в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провести обучение сети при различных активационных характеристиках нейронов скрытых слоёв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результатам обучения заполнить таблицу</w:t>
      </w:r>
      <w:r>
        <w:rPr>
          <w:rtl w:val="0"/>
          <w:lang w:val="ru-RU"/>
        </w:rPr>
        <w:t>.</w:t>
      </w:r>
    </w:p>
    <w:tbl>
      <w:tblPr>
        <w:tblW w:w="100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3685"/>
        <w:gridCol w:w="3686"/>
      </w:tblGrid>
      <w:tr>
        <w:tblPrEx>
          <w:shd w:val="clear" w:color="auto" w:fill="ced7e7"/>
        </w:tblPrEx>
        <w:trPr>
          <w:trHeight w:val="77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АХ нейронов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скрытых слоёв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Средняя ошибка на обучающей выборке ± 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.,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955040" cy="259080"/>
                  <wp:effectExtent l="0" t="0" r="0" b="0"/>
                  <wp:docPr id="1073741832" name="officeArt object" descr="image6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6.pdf" descr="image6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40" cy="2590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Средняя ошибка на тестовой выборке ± 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.,</w:t>
            </w:r>
            <w:r>
              <w:rPr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009650" cy="245746"/>
                  <wp:effectExtent l="0" t="0" r="0" b="0"/>
                  <wp:docPr id="1073741833" name="officeArt object" descr="image5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5.pdf" descr="image5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45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logistic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tanh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linear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softsign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 w:after="1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softplus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4.15. L</w:t>
      </w:r>
      <w:r>
        <w:rPr>
          <w:i w:val="1"/>
          <w:iCs w:val="1"/>
          <w:vertAlign w:val="subscript"/>
          <w:rtl w:val="0"/>
          <w:lang w:val="ru-RU"/>
        </w:rPr>
        <w:t>1</w:t>
      </w:r>
      <w:r>
        <w:rPr>
          <w:i w:val="1"/>
          <w:iCs w:val="1"/>
          <w:rtl w:val="0"/>
          <w:lang w:val="ru-RU"/>
        </w:rPr>
        <w:t xml:space="preserve"> и </w:t>
      </w:r>
      <w:r>
        <w:rPr>
          <w:i w:val="1"/>
          <w:iCs w:val="1"/>
          <w:rtl w:val="0"/>
          <w:lang w:val="ru-RU"/>
        </w:rPr>
        <w:t>L</w:t>
      </w:r>
      <w:r>
        <w:rPr>
          <w:i w:val="1"/>
          <w:iCs w:val="1"/>
          <w:vertAlign w:val="subscript"/>
          <w:rtl w:val="0"/>
          <w:lang w:val="ru-RU"/>
        </w:rPr>
        <w:t>2</w:t>
      </w:r>
      <w:r>
        <w:rPr>
          <w:i w:val="1"/>
          <w:iCs w:val="1"/>
          <w:rtl w:val="0"/>
          <w:lang w:val="ru-RU"/>
        </w:rPr>
        <w:t xml:space="preserve"> регуляризация весов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зависимости качества обученной сети от параметра регуляризации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 зависимости ошибки обученной сети на обучающей и тестовой выборках от значения параметра λ</w:t>
      </w:r>
      <w:r>
        <w:rPr>
          <w:rtl w:val="0"/>
          <w:lang w:val="ru-RU"/>
        </w:rPr>
        <w:t xml:space="preserve">: 1) </w:t>
      </w:r>
      <w:r>
        <w:rPr>
          <w:rtl w:val="0"/>
          <w:lang w:val="ru-RU"/>
        </w:rPr>
        <w:t xml:space="preserve">при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регуляризации весов</w:t>
      </w:r>
      <w:r>
        <w:rPr>
          <w:rtl w:val="0"/>
          <w:lang w:val="ru-RU"/>
        </w:rPr>
        <w:t xml:space="preserve">; 2) </w:t>
      </w:r>
      <w:r>
        <w:rPr>
          <w:rtl w:val="0"/>
          <w:lang w:val="ru-RU"/>
        </w:rPr>
        <w:t xml:space="preserve">при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регуляризации весов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исследования в пп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–в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проводить для лучшей архитектуры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найденной в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4.14, </w:t>
      </w:r>
      <w:r>
        <w:rPr>
          <w:rtl w:val="0"/>
          <w:lang w:val="ru-RU"/>
        </w:rPr>
        <w:t>для обучения использовать один из градиентных методов с адаптивным шагом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параметры метода выбрать наилучшими по результатам исследований пп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4.5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4.7.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зависимости нормы вектора синаптических коэффициентов от параметра регуляризации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Построить графики зависимости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нормы вектора синаптических коэффициентов обученной сети от параметра λ</w:t>
      </w:r>
      <w:r>
        <w:rPr>
          <w:rtl w:val="0"/>
          <w:lang w:val="ru-RU"/>
        </w:rPr>
        <w:t xml:space="preserve">: 1) </w:t>
      </w:r>
      <w:r>
        <w:rPr>
          <w:rtl w:val="0"/>
          <w:lang w:val="ru-RU"/>
        </w:rPr>
        <w:t xml:space="preserve">при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регуляризации</w:t>
      </w:r>
      <w:r>
        <w:rPr>
          <w:rtl w:val="0"/>
          <w:lang w:val="ru-RU"/>
        </w:rPr>
        <w:t xml:space="preserve">; 2) </w:t>
      </w:r>
      <w:r>
        <w:rPr>
          <w:rtl w:val="0"/>
          <w:lang w:val="ru-RU"/>
        </w:rPr>
        <w:t xml:space="preserve">при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регуляризации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Сравнение кривых обучения при различных значениях параметра регуляризации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rFonts w:ascii="Gungsuh" w:cs="Gungsuh" w:hAnsi="Gungsuh" w:eastAsia="Gungsuh"/>
          <w:rtl w:val="0"/>
          <w:lang w:val="ru-RU"/>
        </w:rPr>
        <w:t xml:space="preserve">При фиксированных значениях параметра λ </w:t>
      </w:r>
      <w:r>
        <w:rPr>
          <w:rFonts w:ascii="Gungsuh" w:cs="Gungsuh" w:hAnsi="Gungsuh" w:eastAsia="Gungsuh"/>
          <w:rtl w:val="0"/>
          <w:lang w:val="ru-RU"/>
        </w:rPr>
        <w:t>(</w:t>
      </w:r>
      <w:r>
        <w:rPr>
          <w:rFonts w:ascii="Gungsuh" w:cs="Gungsuh" w:hAnsi="Gungsuh" w:eastAsia="Gungsuh"/>
          <w:rtl w:val="0"/>
          <w:lang w:val="ru-RU"/>
        </w:rPr>
        <w:t>λ ≈ </w:t>
      </w:r>
      <w:r>
        <w:rPr>
          <w:rFonts w:ascii="Gungsuh" w:cs="Gungsuh" w:hAnsi="Gungsuh" w:eastAsia="Gungsuh"/>
          <w:rtl w:val="0"/>
          <w:lang w:val="ru-RU"/>
        </w:rPr>
        <w:t xml:space="preserve">0, </w:t>
      </w:r>
      <w:r>
        <w:rPr>
          <w:rFonts w:ascii="Gungsuh" w:cs="Gungsuh" w:hAnsi="Gungsuh" w:eastAsia="Gungsuh"/>
          <w:rtl w:val="0"/>
          <w:lang w:val="ru-RU"/>
        </w:rPr>
        <w:t>λ </w:t>
      </w:r>
      <w:r>
        <w:rPr>
          <w:rFonts w:ascii="Gungsuh" w:cs="Gungsuh" w:hAnsi="Gungsuh" w:eastAsia="Gungsuh"/>
          <w:rtl w:val="0"/>
          <w:lang w:val="ru-RU"/>
        </w:rPr>
        <w:t>&gt;</w:t>
      </w:r>
      <w:r>
        <w:rPr>
          <w:rFonts w:ascii="Gungsuh" w:cs="Gungsuh" w:hAnsi="Gungsuh" w:eastAsia="Gungsuh"/>
          <w:rtl w:val="0"/>
          <w:lang w:val="ru-RU"/>
        </w:rPr>
        <w:t> </w:t>
      </w:r>
      <w:r>
        <w:rPr>
          <w:rFonts w:ascii="Gungsuh" w:cs="Gungsuh" w:hAnsi="Gungsuh" w:eastAsia="Gungsuh"/>
          <w:rtl w:val="0"/>
          <w:lang w:val="ru-RU"/>
        </w:rPr>
        <w:t xml:space="preserve">0, </w:t>
      </w:r>
      <w:r>
        <w:rPr>
          <w:rFonts w:ascii="Gungsuh" w:cs="Gungsuh" w:hAnsi="Gungsuh" w:eastAsia="Gungsuh"/>
          <w:rtl w:val="0"/>
          <w:lang w:val="ru-RU"/>
        </w:rPr>
        <w:t>λ </w:t>
      </w:r>
      <w:r>
        <w:rPr>
          <w:rFonts w:ascii="Gungsuh" w:cs="Gungsuh" w:hAnsi="Gungsuh" w:eastAsia="Gungsuh"/>
          <w:rtl w:val="0"/>
          <w:lang w:val="ru-RU"/>
        </w:rPr>
        <w:t>&gt;&gt;</w:t>
      </w:r>
      <w:r>
        <w:rPr>
          <w:rFonts w:ascii="Gungsuh" w:cs="Gungsuh" w:hAnsi="Gungsuh" w:eastAsia="Gungsuh"/>
          <w:rtl w:val="0"/>
          <w:lang w:val="ru-RU"/>
        </w:rPr>
        <w:t> </w:t>
      </w:r>
      <w:r>
        <w:rPr>
          <w:rFonts w:ascii="Gungsuh" w:cs="Gungsuh" w:hAnsi="Gungsuh" w:eastAsia="Gungsuh"/>
          <w:rtl w:val="0"/>
          <w:lang w:val="ru-RU"/>
        </w:rPr>
        <w:t xml:space="preserve">0) </w:t>
      </w:r>
      <w:r>
        <w:rPr>
          <w:rFonts w:ascii="Gungsuh" w:cs="Gungsuh" w:hAnsi="Gungsuh" w:eastAsia="Gungsuh"/>
          <w:rtl w:val="0"/>
          <w:lang w:val="ru-RU"/>
        </w:rPr>
        <w:t xml:space="preserve">построить графики зависимости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нормы вектора синаптических коэффициентов сети от времени обучения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Сделать выводы по результатам использования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и </w:t>
      </w:r>
      <w:r>
        <w:rPr>
          <w:i w:val="1"/>
          <w:iCs w:val="1"/>
          <w:rtl w:val="0"/>
          <w:lang w:val="ru-RU"/>
        </w:rPr>
        <w:t>L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регуляризации весов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4.16. </w:t>
      </w:r>
      <w:r>
        <w:rPr>
          <w:i w:val="1"/>
          <w:iCs w:val="1"/>
          <w:rtl w:val="0"/>
          <w:lang w:val="ru-RU"/>
        </w:rPr>
        <w:t>Инъекция шума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Исследование зависимости качества обученной сети от параметра зашумления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графики зависимости ошибки обученной сети на обучающей и тестовой выборках от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σ шума при</w:t>
      </w:r>
      <w:r>
        <w:rPr>
          <w:rtl w:val="0"/>
          <w:lang w:val="ru-RU"/>
        </w:rPr>
        <w:t xml:space="preserve">: 1) </w:t>
      </w:r>
      <w:r>
        <w:rPr>
          <w:rtl w:val="0"/>
          <w:lang w:val="ru-RU"/>
        </w:rPr>
        <w:t>зашумлении входов</w:t>
      </w:r>
      <w:r>
        <w:rPr>
          <w:rtl w:val="0"/>
          <w:lang w:val="ru-RU"/>
        </w:rPr>
        <w:t xml:space="preserve">; 2) </w:t>
      </w:r>
      <w:r>
        <w:rPr>
          <w:rtl w:val="0"/>
          <w:lang w:val="ru-RU"/>
        </w:rPr>
        <w:t>зашумлении градиентов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 </w:t>
      </w: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шум генерировать из нормального распределения </w:t>
      </w:r>
      <w:r>
        <w:rPr>
          <w:i w:val="1"/>
          <w:iCs w:val="1"/>
          <w:rtl w:val="0"/>
          <w:lang w:val="ru-RU"/>
        </w:rPr>
        <w:t>N</w:t>
      </w:r>
      <w:r>
        <w:rPr>
          <w:rtl w:val="0"/>
          <w:lang w:val="ru-RU"/>
        </w:rPr>
        <w:t xml:space="preserve">(0; </w:t>
      </w:r>
      <w:r>
        <w:rPr>
          <w:rtl w:val="0"/>
          <w:lang w:val="ru-RU"/>
        </w:rPr>
        <w:t>σ</w:t>
      </w:r>
      <w:r>
        <w:rPr>
          <w:rtl w:val="0"/>
          <w:lang w:val="ru-RU"/>
        </w:rPr>
        <w:t>).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 </w:t>
      </w:r>
      <w:r>
        <w:rPr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исследования в пп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–б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проводить для лучшей архитектуры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найденной в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4.14, </w:t>
      </w:r>
      <w:r>
        <w:rPr>
          <w:rtl w:val="0"/>
          <w:lang w:val="ru-RU"/>
        </w:rPr>
        <w:t>для обучения использовать один из градиентных методов с адаптивным шагом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параметры метода выбрать наилучшими по результатам исследований пп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4.5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4.7.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Сравнение кривых обучения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Построить кривые обучения на обучающей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валидационной и тестовой выборках при обучении</w:t>
      </w:r>
      <w:r>
        <w:rPr>
          <w:rtl w:val="0"/>
          <w:lang w:val="ru-RU"/>
        </w:rPr>
        <w:t>: 1)</w:t>
      </w:r>
      <w:r>
        <w:rPr>
          <w:rtl w:val="0"/>
          <w:lang w:val="ru-RU"/>
        </w:rPr>
        <w:t> без зашумления</w:t>
      </w:r>
      <w:r>
        <w:rPr>
          <w:rtl w:val="0"/>
          <w:lang w:val="ru-RU"/>
        </w:rPr>
        <w:t xml:space="preserve">; 2) </w:t>
      </w:r>
      <w:r>
        <w:rPr>
          <w:rtl w:val="0"/>
          <w:lang w:val="ru-RU"/>
        </w:rPr>
        <w:t>с зашумлением входов</w:t>
      </w:r>
      <w:r>
        <w:rPr>
          <w:rtl w:val="0"/>
          <w:lang w:val="ru-RU"/>
        </w:rPr>
        <w:t xml:space="preserve">; 3) </w:t>
      </w:r>
      <w:r>
        <w:rPr>
          <w:rtl w:val="0"/>
          <w:lang w:val="ru-RU"/>
        </w:rPr>
        <w:t>с зашумлением</w:t>
      </w:r>
      <w:r>
        <w:rPr>
          <w:i w:val="1"/>
          <w:iCs w:val="1"/>
          <w:rtl w:val="0"/>
          <w:lang w:val="ru-RU"/>
        </w:rPr>
        <w:t xml:space="preserve"> </w:t>
      </w:r>
      <w:r>
        <w:rPr>
          <w:rtl w:val="0"/>
          <w:lang w:val="ru-RU"/>
        </w:rPr>
        <w:t>градиентов</w:t>
      </w:r>
      <w:r>
        <w:rPr>
          <w:rtl w:val="0"/>
          <w:lang w:val="ru-RU"/>
        </w:rPr>
        <w:t>; 4)</w:t>
      </w:r>
      <w:r>
        <w:rPr>
          <w:rtl w:val="0"/>
          <w:lang w:val="ru-RU"/>
        </w:rPr>
        <w:t> с зашумлением</w:t>
      </w:r>
      <w:r>
        <w:rPr>
          <w:i w:val="1"/>
          <w:iCs w:val="1"/>
          <w:rtl w:val="0"/>
          <w:lang w:val="ru-RU"/>
        </w:rPr>
        <w:t xml:space="preserve"> </w:t>
      </w:r>
      <w:r>
        <w:rPr>
          <w:rtl w:val="0"/>
          <w:lang w:val="ru-RU"/>
        </w:rPr>
        <w:t>входов и</w:t>
      </w:r>
      <w:r>
        <w:rPr>
          <w:i w:val="1"/>
          <w:iCs w:val="1"/>
          <w:rtl w:val="0"/>
          <w:lang w:val="ru-RU"/>
        </w:rPr>
        <w:t xml:space="preserve"> </w:t>
      </w:r>
      <w:r>
        <w:rPr>
          <w:rtl w:val="0"/>
          <w:lang w:val="ru-RU"/>
        </w:rPr>
        <w:t>градиентов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шум генерировать из нормального распределения </w:t>
      </w:r>
      <w:r>
        <w:rPr>
          <w:i w:val="1"/>
          <w:iCs w:val="1"/>
          <w:rtl w:val="0"/>
          <w:lang w:val="ru-RU"/>
        </w:rPr>
        <w:t>N</w:t>
      </w:r>
      <w:r>
        <w:rPr>
          <w:rtl w:val="0"/>
          <w:lang w:val="ru-RU"/>
        </w:rPr>
        <w:t xml:space="preserve">(0; </w:t>
      </w:r>
      <w:r>
        <w:rPr>
          <w:rtl w:val="0"/>
          <w:lang w:val="ru-RU"/>
        </w:rPr>
        <w:t>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использовать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шума 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котором наблюдается наименьшая ошибка сети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результатам исследований в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</w:t>
      </w:r>
      <w:r>
        <w:rPr>
          <w:rtl w:val="0"/>
          <w:lang w:val="ru-RU"/>
        </w:rPr>
        <w:t xml:space="preserve">)) </w:t>
      </w:r>
      <w:r>
        <w:rPr>
          <w:rtl w:val="0"/>
          <w:lang w:val="ru-RU"/>
        </w:rPr>
        <w:t>либо задать произвольно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по результатам использования инъекции шума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V.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Исследование обученной нейросетевой модели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Указание</w:t>
      </w:r>
      <w:r>
        <w:rPr>
          <w:b w:val="1"/>
          <w:bCs w:val="1"/>
          <w:rtl w:val="0"/>
          <w:lang w:val="ru-RU"/>
        </w:rPr>
        <w:t>:</w:t>
      </w:r>
      <w:r>
        <w:rPr>
          <w:rtl w:val="0"/>
          <w:lang w:val="ru-RU"/>
        </w:rPr>
        <w:t xml:space="preserve"> среди всех построенных в пп</w:t>
      </w:r>
      <w:r>
        <w:rPr>
          <w:rtl w:val="0"/>
          <w:lang w:val="ru-RU"/>
        </w:rPr>
        <w:t>. 4.2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 xml:space="preserve">4.16 </w:t>
      </w:r>
      <w:r>
        <w:rPr>
          <w:rtl w:val="0"/>
          <w:lang w:val="ru-RU"/>
        </w:rPr>
        <w:t>нейросетевых моделей выбрать модель с наименьшими значениями ошибок на обучающей и валидационной выборках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i w:val="1"/>
          <w:iCs w:val="1"/>
          <w:rtl w:val="0"/>
          <w:lang w:val="ru-RU"/>
        </w:rPr>
        <w:t>5.1.</w:t>
      </w:r>
      <w:r>
        <w:rPr>
          <w:i w:val="1"/>
          <w:iCs w:val="1"/>
          <w:rtl w:val="0"/>
          <w:lang w:val="ru-RU"/>
        </w:rPr>
        <w:t>Исследование качества обученной модели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Для задач регрессии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построить диаграммы рассеяния в пространстве «выход модели – желаемый выход» для обучающей и тестовой выборок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построить линейные регрессии выхода модели на желаемый выход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рассчитать коэффициенты детерминации линейных регрессионных моделей для обучающей и тестовой выборок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Построить гистограммы распределения ошибок сети на примерах обучающей и тестовой выборок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Для задач классификации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построить матрицы ошибок </w:t>
      </w:r>
      <w:r>
        <w:rPr>
          <w:rtl w:val="0"/>
          <w:lang w:val="ru-RU"/>
        </w:rPr>
        <w:t xml:space="preserve">(confusion matrix) </w:t>
      </w:r>
      <w:r>
        <w:rPr>
          <w:rtl w:val="0"/>
          <w:lang w:val="ru-RU"/>
        </w:rPr>
        <w:t xml:space="preserve">нейросетевого классификатора и рассчитать ошибки классификации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отношение числа неправильно классифицированных примеров к общему числу примеров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обучающей и тестовой выборках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i w:val="1"/>
          <w:iCs w:val="1"/>
        </w:rPr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Оценка важности признаков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Визуализировать матрицу синаптических коэффициентов </w:t>
      </w:r>
      <w:r>
        <w:rPr>
          <w:rtl w:val="0"/>
          <w:lang w:val="ru-RU"/>
        </w:rPr>
        <w:t>1-</w:t>
      </w:r>
      <w:r>
        <w:rPr>
          <w:rtl w:val="0"/>
          <w:lang w:val="ru-RU"/>
        </w:rPr>
        <w:t xml:space="preserve">го слоя обученной сети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использовать </w:t>
      </w:r>
      <w:r>
        <w:rPr>
          <w:rtl w:val="0"/>
          <w:lang w:val="ru-RU"/>
        </w:rPr>
        <w:t xml:space="preserve">heatmap). </w:t>
      </w:r>
      <w:r>
        <w:rPr>
          <w:rtl w:val="0"/>
          <w:lang w:val="ru-RU"/>
        </w:rPr>
        <w:t>Сделать предположения о важности используемых признаков для решения поставленной задачи по результатам визуального анализа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5.3.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>Сделать выводы о качестве и применимости построенной нейросетевой модели для решения рассматриваемой задачи</w:t>
      </w:r>
      <w:r>
        <w:rPr>
          <w:rtl w:val="0"/>
          <w:lang w:val="ru-RU"/>
        </w:rPr>
        <w:t>.</w:t>
      </w: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0" w:bottom="1134" w:left="1134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Gungsu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55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