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Signal Path Architecture for ESP32-Based Grid Protection Relays: DSP Filter Optimization and IEC 60255 Compliance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low-cost, high-performance microcontrollers such as the ESP32 in electrical grid protection architectures demands a rigorous approach to digital signal processing (DSP) and computational determinism. While the ESP32 provides a robust FreeRTOS environment, multiple processing cores, and hardware floating-point capabilities, the fundamental constraints of power system protection require exact mathematical optimization of the signal path. Specifically, the stringent operating time requirements dictated by international standards such as IEC 60255-151 require that protective devices clear faults rapidly to maintain grid stability and prevent catastrophic equipment damage.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the same microcontroller must process data for thermal overload monitoring, which relies on entirely different mathematical paradigms defined by IEC 60255-149.</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baseline architecture presented for this 230V/50Hz grid protection relay suffers from a critical, though common, design flaw: a unified, heavily filtered signal path that attempts to process sampled data for both instantaneous short-circuit protection and long-term diagnostic telemetry simultaneously. The legacy signal path consists of an Analog-to-Digital Converter (ADC) sampling at 100 Hz, corresponding to a sensor loop interval of 10 milliseconds. This data stream feeds into a 4x oversampler, followed by a first-order Infinite Impulse Response (IIR) filter with a smoothing factor of 0.05, a 10-sample Moving Average (MA) filter, and a final asymmetric IIR filter with distinct rise and fall coefficients. While this sequence of cascaded filters guarantees a high signal-to-noise ratio for thermal trending and telemetry, it imposes unacceptable group delay on the signal. This delay fundamentally breaks the instantaneous short-circuit detection element, which is mandated to respond within 30 milliseconds—equating to exactly three computational samples—under IEC 60255-151.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research report provides an exhaustive mathematical analysis of the legacy signal path, deconstructs the latency and frequency domain characteristics of the cascaded digital filters, and presents a refactored, dual-path software architecture. By decoupling the instantaneous protection logic from the diagnostic telemetry pipeline, the embedded system achieves sub-30 millisecond fault isolation while perfectly preserving the heavy signal smoothing required for accurate IEC 60255-149 thermal accumulation modeling.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 Path Audit: Frequency Response and Transient Attenuation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fundamental failure mode of the legacy relay architecture, it is necessary to evaluate the frequency domain characteristics of the cascaded digital filters. Using standard cascade filter theory as established in foundational digital signal processing literature, the composite transfer function of a linear time-invariant system is derived from the product of the individual component transfer functions.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upstream filter path prior to the fault engine consists of three distinct mathematical stages, each contributing to the modification of the raw analog signal as it transitions into the discrete digital domain.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Derivation of Individual Transfer Functions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stage of the signal path is the 4x oversampling mechanism. Assuming the physical ADC peripheral samples at 400 Hz and the firmware averages four consecutive samples to yield a 100 Hz data stream, this block acts as a discrete integration over the 10-millisecond window. In the 100 Hz operating domain, this oversampled average effectively represents the raw input signal sequence, mapping the continuous-time analog transient into a discrete-time base with an inherent zero-order hold delay of 10 milliseconds. Because this is the fundamental data ingestion rate of the processing loop, it serves as the baseline sampling frequency for all subsequent Z-domain calculations.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stage of the signal pipeline is a first-order Infinite Impulse Response filter characterized by an alpha value of 0.05. Infinite impulse response systems are distinguished by having an internal feedback mechanism, meaning their response to an impulse continues indefinitely, usually decaying over time.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recursive difference equation governing a first-order exponential smoothing filter is established by taking a weighted sum of the current input and the previous output. Substituting the given alpha value of 0.05, the relationship is defined as a 5% weighting on the new sample and a 95% weighting on the historical state. The transfer function in the Z-domain is formulated by applying the Z-transform to the difference equation, resulting in a numerator representing the feedforward coefficient and a denominator representing the feedback coefficient.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analyze the frequency response of this first-order IIR filter, the Z-domain transfer function is evaluated on the unit circle where the complex variable is defined by Euler's formula, incorporating the normalized radian frequency. The sample frequency is 100 Hz, meaning the Nyquist frequency is 50 Hz. The squared magnitude response of the filter is calculated by multiplying the complex transfer function by its complex conjugate.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yields a mathematical expression that precisely defines the attenuation applied to any given input frequency. The small alpha value of 0.05 indicates an extremely aggressive low-pass characteristic, designed to reject almost all high-frequency noise but severely penalizing the system's ability to track rapid changes in the physical current.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stage is a 10-sample Moving Average filter. The moving average is the most common filter in digital signal processing, highly valued for its ability to reduce random white noise while retaining a relatively sharp step response in the time domain, though it exhibits notoriously poor performance in separating frequency bands.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a Finite Impulse Response filter, it possesses no feedback loop, meaning its memory of past events is strictly limited to the length of its buffer—in this case, 10 samples.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difference equation for this filter calculates the unweighted mean of the current sample and the preceding nine samples.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transformed into the frequency domain, the magnitude response of the moving average filter equates to a Dirichlet kernel, commonly referred to as an aliased sinc function.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specific mathematical structure places spectral nulls—frequencies of zero transmission—at integer multiples of the sampling frequency divided by the window length. For a 100 Hz sampling rate and a 10-sample window, the moving average filter introduces absolute nulls at 10 Hz, 20 Hz, 30 Hz, 40 Hz, and 50 Hz. Consequently, this filter completely obliterates any harmonic content or noise residing exactly at the grid's fundamental frequency of 50 Hz.</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Frequency Response and Signal Cutoff Calculation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composite transfer function of the upstream signal path is the direct product of the Infinite Impulse Response and Moving Average filter transfer functions.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Correspondingly, the composite magnitude response is the product of their individual magnitude responses. To fully audit this signal path, one must calculate the combined cutoff frequency, defined as the point where the signal power is attenuated by three decibels, or where the squared magnitude response equals 0.5.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Moving Average filter's frequency roll-off occurs much later in the spectrum than the ultra-aggressive Infinite Impulse Response filter, the first-order IIR filter dominates the low-frequency attenuation profile of the entire cascade.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calculation begins by solving for the cutoff frequency of the IIR filter in isolation. Setting the squared magnitude equation to 0.5 and solving for the normalized angular frequency yields approximately 0.0513 radians per sample. Converting this normalized angular frequency back into a physical frequency domain using the 100 Hz sampling rate reveals an isolated IIR cutoff frequency of approximately 0.816 Hz.</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mathematical rigor, the magnitude of the 10-sample Moving Average filter must be evaluated at this specific frequency of 0.816 Hz to determine its contributing attenuation.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Substituting 0.0513 radians into the Dirichlet kernel equation yields a magnitude of approximately 0.99. Because the Moving Average filter allows 99% of the signal magnitude to pass at this frequency, its contribution to the overall signal attenuation at this specific spectral location is virtually negligible. Therefore, the composite cutoff frequency of the entire upstream current signal path is definitively established at 0.81 Hz.</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digital signal path with a 0.81 Hz cutoff frequency applied to a 50 Hz electrical power grid is fundamentally designed to act as a direct-current equivalent envelope detector.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is entirely blind to sub-cycle fault transients, asymmetric direct-current offsets that occur during the inception of short circuits, and harmonic signatures. While this ultra-low bandwidth is excellent for observing long-term thermal overload conditions, it is catastrophic for instantaneous short-circuit protection, which relies on identifying massive spikes in current within milliseconds.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Attenuation of a 50-Millisecond Transient Spike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task requires determining the exact frequency at which a 50-millisecond short-circuit spike is attenuated by more than 50% by this legacy filter chain. A 50% magnitude attenuation corresponds to a system gain of 0.5, which is equivalent to a -6 decibel drop in the signal magnitude.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the squared magnitude response equation of the dominant IIR filter for a target value of 0.25 (which corresponds to a linear magnitude of 0.5) requires isolating the cosine term of the normalized angular frequency. The algebraic manipulation reveals that a cosine value of approximately 0.996 corresponds to a normalized angular frequency of 0.0888 radians per sample. Converting this back to the physical time domain using the 100 Hz sampling rate identifies a frequency of 1.414 Hz. Therefore, any continuous frequency component above 1.414 Hz is mathematically guaranteed to be attenuated by more than 50% by this cascaded filter path.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50-millisecond short-circuit spike is not a continuous sinusoidal wave; it is a transient phenomenon best modeled as a discrete rectangular pulse. To analyze the specific time-domain effect on this pulse, the spike is modeled with an arbitrary peak amplitude occurring over a duration of 50 milliseconds. At a 100 Hz sampling rate, this translates to exactly five consecutive discrete samples. By applying this rectangular pulse to the primary bottleneck of the system—the first-order Infinite Impulse Response filter—the discrete-time convolution can be calculated step-by-step to observe the filter's output envelope over time.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Sample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Elapsed Time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Amplitude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Filter Output Amplitude Calculation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Filter Output (Percentage of Peak)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8791" cy="22917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8791" cy="2291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24038" cy="218504"/>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24038" cy="21850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8791" cy="22917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791" cy="2291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08432" cy="218929"/>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008432" cy="2189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8791" cy="22917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8791" cy="2291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08432" cy="218929"/>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008432" cy="2189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8791" cy="22917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48791" cy="2291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08432" cy="218929"/>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008432" cy="2189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8791" cy="22917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48791" cy="2291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943" cy="221844"/>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27943" cy="2218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08432" cy="218929"/>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008432" cy="2189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22.62%</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convolution demonstrates, at the absolute end of the 50-millisecond transient event, the filter's output has only achieved 22.62% of the actual physical spike amplitude. The cascaded signal path suppresses the physical transient by over 77%. Because the 27-ampere short-circuit threshold is fixed, a physical 50-millisecond fault peaking at 30 amperes would only register as approximately 6.78 amperes within the microprocessor's logic. This phenomenon renders the fault entirely invisible to the protection engine. This mathematical proof unequivocally demonstrates that instantaneous fault detection, as mandated by international safety standards, is physically impossible using the legacy signal path.</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Protection Path: Minimum Filtering and IEC 60255-151 Compliance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IEC 60255-151 standard establishes the strict functional requirements for overcurrent and undercurrent protection relays.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Section 6.2 of this standard specifically mandates that "instantaneous" protection elements—classified under the ANSI/IEEE device number 50—must operate with zero intentional time delay. The operating time is defined strictly by the inherent processing limitations of the measuring relay, with typical industrial expectations requiring operation within a 20 to 50-millisecond envelope.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ESP32 microcontroller sampling a grid asset at 100 Hz, a 30-millisecond response requirement permits exactly three processing ticks from the inception of the physical fault to the assertion of the digital trip signal.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level of responsiveness, the instantaneous protection path must completely bypass the heavy diagnostic filters analyzed in the previous section. Three potential minimum-filtering strategies for the protection path must be evaluated against a sudden short-circuit step response. The evaluation assumes a nominal pre-fault load current of 5 amperes that instantly steps to a 30-ampere fault current, measured against the defined short-circuit threshold of 27 amperes.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A: Raw Oversampled Mean Architecture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architectural option bypasses all Infinite Impulse Response and Moving Average algorithms entirely. The 4x oversampling mechanism executed within the ESP32's ADC peripheral effectively acts as an anti-aliasing decimation layer, producing a single mean value every 10 milliseconds that represents the physical current measured during that window.</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step response analysis, the pre-fault current remains at 5 amperes until the fault occurs. During the sampling window where the fault initiates, the physical current jumps to 30 amperes. The ADC processes this window and, at the conclusion of the 10-millisecond period, yields a raw data point of 30 amperes. The fault engine immediately compares this value against the 27-ampere threshold, detecting the violation on the very first sample. The total elapsed response time consists of the 10-millisecond hardware accumulation delay plus the microsecond-level execution time of the ESP32, resulting in a system response time of approximately 11 milliseconds.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approach easily satisfies the 30-millisecond IEC 60255-151 requirement, deploying raw, unsmoothed analog data directly into a trip engine is highly unadvisable in industrial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Raw data streams are highly susceptible to electromagnetic interference, capacitive switching spikes from adjacent switchgear, and quantization noise.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single localized electromagnetic pulse could register as a false 30-ampere reading, causing an instantaneous nuisance trip and needlessly disrupting power to the grid segment.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B: Single-Sample Peak Detector Architecture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single-sample peak detector algorithm modifies the raw data ingestion by logging the absolute maximum value recorded in the physical analog waveform over the sampling window, rather than calculating the arithmetic mean.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Subjected to the same 5-ampere to 30-ampere step response, the peak detector will instantly register the 30-ampere magnitude at the end of the first 10-millisecond sampling window. The threshold comparison triggers immediately, resulting in the same 11-millisecond response time as the raw mean approach. This easily meets the standard's timing requirement.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while IEC 60255-151 permits the use of peak values to achieve ultra-fast sub-cycle tripping, the standard and associated literature explicitly warn that transient overreach can be exceedingly high.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Transient overreach refers to the relay's tendency to over-measure the current due to the presence of decaying direct-current components or high-frequency harmonics that naturally occur during fault inception. Relay testing data indicates that peak-detecting algorithms can exhibit up to 90% transient overreach, making them dangerously insecure in unshielded grid environments unless paired with highly complex orthogonal restraint logic.</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C: Asymmetric Infinite Impulse Response Filter Architecture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option utilizes an asymmetric Infinite Impulse Response filter applied directly to the raw sampled data. An asymmetric filter utilizes two distinct smoothing coefficients: one for when the signal is rising, and one for when the signal is falling. By assigning an extremely high coefficient for rising signals (such as an alpha of 0.90) and a lower coefficient for falling signals, the filter applies aggressive mathematical tracking to sudden surges while decaying slowly to bridge over zero-crossings or noise dips.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structural asymmetry limits high-frequency noise without substantially impeding the step response to legitimate short-circuit faults.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recursive difference equation for this specific implementation dictates that the current state is updated by adding the product of the active alpha coefficient and the difference between the new input and the previous state. Given a pre-fault steady state of 5 amperes and a sudden fault input of 30 amperes, the filter utilizes the rising coefficient of 0.90. On the very first post-fault sample, the filter state updates from 5 amperes to 27.5 amperes.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fault engine compares this filtered output to the 27-ampere threshold, the violation is detected instantly on the first sample. The response time remains approximately 11 milliseconds, perfectly compliant with the 30-millisecond IEC 60255-151 requirement.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Filtering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Equation /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at First Fault Sample (n=0)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 A: Raw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83545" cy="209105"/>
                  <wp:effectExtent b="0" l="0" r="0" t="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083545" cy="2091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risk of EMI nuisance trips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 B: Peak Detector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182214" cy="209748"/>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82214" cy="2097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Transient Overreach risk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 C: Asymmetric IIR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103539" cy="209402"/>
                  <wp:effectExtent b="0" l="0" r="0" t="0"/>
                  <wp:docPr id="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03539" cy="20940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27.50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15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Optimal balance of speed and noise rejection</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Option C represents the optimal protection envelope for the ESP32 architecture. It provides minimal delay—tripping well within the required sub-30 millisecond window—while offering exactly enough dampening, through the 10% retention of historical state data, to suppress single-point ADC read errors, rapid electromagnetic glitches, or asynchronous digital noise that would otherwise cause the raw mean or peak detector architectures to misoperate.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Path: Separation of Concerns and Thermal Modeling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original heavy smoothing architecture, characterized by its 0.81 Hz cutoff frequency, is fundamentally incompatible with instantaneous short-circuit protection, it is precisely the mathematical characteristic required for long-term diagnostic telemetry, SCADA trending, and IEC 60255-149 thermal accumulation.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utilize a single digital relay for both tasks requires a strict separation of concerns within the software architecture.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IEC 60255-149 standard specifies the functional requirements for thermal electrical relays. These relays protect equipment, such as transformers and motors, from gradual thermal degradation caused by prolonged overloads.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standard utilizes a first-order thermal replica model to evaluate equipment heating. The calculated thermal level relies on the equivalent heating phase current integrated over a specific thermal time constant.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time constant represents the specific heating or cooling physics of the protected equipment and is typically measured in minutes or hours, making it orders of magnitude larger than the 10-millisecond sampling interval of the relay.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large electrical assets possess massive physical thermal inertia, high-frequency alternating-current transients, momentary switching spikes, and brief inrush currents do not represent true thermal buildup within the stator windings or rotor bars. Feeding raw, highly kinetic fault current into a digital thermal accumulator causes mathematical instability and digital jitter. The highly attenuated, ultra-clean signal path provided by the legacy Infinite Impulse Response and Moving Average cascade is absolutely essential for accurate Inverse Definite Minimum Time integration and long-term thermal capacity tracking.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Refactored ADC Sampler Architecture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both the instantaneous protection mandate and the long-term thermal monitoring mandate, the software architecture on the ESP32 must be refactored to expose a dual-path data pipeline. A single class should ingest the raw hardware reads from the analog-to-digital converter and maintain parallel state variables in memory, updating both paths simultaneously during each execution cycle.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&lt;Arduino.h&gt;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@class ADCSampler</w:t>
        <w:br w:type="textWrapping"/>
        <w:t xml:space="preserve"> * @brief Manages dual signal paths for IEC 60255 compliance.</w:t>
        <w:br w:type="textWrapping"/>
        <w:t xml:space="preserve"> * Exposes fast asymmetric data for protection and heavily filtered data for thermal diagnostics.</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ADCSampler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Diagnostic Path State Variables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iir_state;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ma_buffer;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ma_index;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ma_sum;</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Diagnostic Filter Constant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ALPHA_DIAG = </w:t>
      </w:r>
      <w:r w:rsidDel="00000000" w:rsidR="00000000" w:rsidRPr="00000000">
        <w:rPr>
          <w:rFonts w:ascii="Google Sans" w:cs="Google Sans" w:eastAsia="Google Sans" w:hAnsi="Google Sans"/>
          <w:i w:val="0"/>
          <w:iCs w:val="0"/>
          <w:color w:val="b55908"/>
          <w:sz w:val="20"/>
          <w:szCs w:val="20"/>
          <w:shd w:fill="f0f4f9" w:val="clear"/>
          <w:rtl w:val="0"/>
        </w:rPr>
        <w:t xml:space="preserve">0.05f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Protection Path State Variables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prot_state;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ALPHA_PROT_RISE = </w:t>
      </w:r>
      <w:r w:rsidDel="00000000" w:rsidR="00000000" w:rsidRPr="00000000">
        <w:rPr>
          <w:rFonts w:ascii="Google Sans" w:cs="Google Sans" w:eastAsia="Google Sans" w:hAnsi="Google Sans"/>
          <w:i w:val="0"/>
          <w:iCs w:val="0"/>
          <w:color w:val="b55908"/>
          <w:sz w:val="20"/>
          <w:szCs w:val="20"/>
          <w:shd w:fill="f0f4f9" w:val="clear"/>
          <w:rtl w:val="0"/>
        </w:rPr>
        <w:t xml:space="preserve">0.90f</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ALPHA_PROT_FALL = </w:t>
      </w:r>
      <w:r w:rsidDel="00000000" w:rsidR="00000000" w:rsidRPr="00000000">
        <w:rPr>
          <w:rFonts w:ascii="Google Sans" w:cs="Google Sans" w:eastAsia="Google Sans" w:hAnsi="Google Sans"/>
          <w:i w:val="0"/>
          <w:iCs w:val="0"/>
          <w:color w:val="b55908"/>
          <w:sz w:val="20"/>
          <w:szCs w:val="20"/>
          <w:shd w:fill="f0f4f9" w:val="clear"/>
          <w:rtl w:val="0"/>
        </w:rPr>
        <w:t xml:space="preserve">0.50f</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Exposed Signal Variables for the Fault Engine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raw_i_phys;       </w:t>
      </w:r>
      <w:r w:rsidDel="00000000" w:rsidR="00000000" w:rsidRPr="00000000">
        <w:rPr>
          <w:rFonts w:ascii="Google Sans" w:cs="Google Sans" w:eastAsia="Google Sans" w:hAnsi="Google Sans"/>
          <w:i w:val="0"/>
          <w:iCs w:val="0"/>
          <w:color w:val="5f6368"/>
          <w:sz w:val="20"/>
          <w:szCs w:val="20"/>
          <w:shd w:fill="f0f4f9" w:val="clear"/>
          <w:rtl w:val="0"/>
        </w:rPr>
        <w:t xml:space="preserve">// Raw hardware oversampled mean (for telemetry/debug)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prot_i_fast;      </w:t>
      </w:r>
      <w:r w:rsidDel="00000000" w:rsidR="00000000" w:rsidRPr="00000000">
        <w:rPr>
          <w:rFonts w:ascii="Google Sans" w:cs="Google Sans" w:eastAsia="Google Sans" w:hAnsi="Google Sans"/>
          <w:i w:val="0"/>
          <w:iCs w:val="0"/>
          <w:color w:val="5f6368"/>
          <w:sz w:val="20"/>
          <w:szCs w:val="20"/>
          <w:shd w:fill="f0f4f9" w:val="clear"/>
          <w:rtl w:val="0"/>
        </w:rPr>
        <w:t xml:space="preserve">// Fast asymmetric IIR for SC detection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filtered_i_diag;  </w:t>
      </w:r>
      <w:r w:rsidDel="00000000" w:rsidR="00000000" w:rsidRPr="00000000">
        <w:rPr>
          <w:rFonts w:ascii="Google Sans" w:cs="Google Sans" w:eastAsia="Google Sans" w:hAnsi="Google Sans"/>
          <w:i w:val="0"/>
          <w:iCs w:val="0"/>
          <w:color w:val="5f6368"/>
          <w:sz w:val="20"/>
          <w:szCs w:val="20"/>
          <w:shd w:fill="f0f4f9" w:val="clear"/>
          <w:rtl w:val="0"/>
        </w:rPr>
        <w:t xml:space="preserve">// Heavy filtering for telemetry/thermal</w:t>
      </w:r>
      <w:r w:rsidDel="00000000" w:rsidR="00000000" w:rsidRPr="00000000">
        <w:rPr>
          <w:rFonts w:ascii="Google Sans" w:cs="Google Sans" w:eastAsia="Google Sans" w:hAnsi="Google Sans"/>
          <w:color w:val="1f1f1f"/>
          <w:shd w:fill="f0f4f9" w:val="clear"/>
          <w:rtl w:val="0"/>
        </w:rPr>
        <w:br w:type="textWrapping"/>
        <w:br w:type="textWrapping"/>
        <w:t xml:space="preserve">    ADCSampler() : iir_state(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ma_index(</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ma_sum(</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prot_state(</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raw_i_phys(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prot_i_fast(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filtered_i_diag(</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i++) ma_buffer[i] = </w:t>
      </w:r>
      <w:r w:rsidDel="00000000" w:rsidR="00000000" w:rsidRPr="00000000">
        <w:rPr>
          <w:rFonts w:ascii="Google Sans" w:cs="Google Sans" w:eastAsia="Google Sans" w:hAnsi="Google Sans"/>
          <w:i w:val="0"/>
          <w:iCs w:val="0"/>
          <w:color w:val="b55908"/>
          <w:sz w:val="20"/>
          <w:szCs w:val="20"/>
          <w:shd w:fill="f0f4f9" w:val="clear"/>
          <w:rtl w:val="0"/>
        </w:rPr>
        <w:t xml:space="preserve">0.0f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@brief Called every 10ms (100Hz) by hardware timer or RTOS task</w:t>
        <w:br w:type="textWrapping"/>
        <w:t xml:space="preserve">     * @param hw_current_reading The 4x oversampled analog input</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update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hw_current_reading)</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RAW INPUT LOGGING</w:t>
      </w:r>
      <w:r w:rsidDel="00000000" w:rsidR="00000000" w:rsidRPr="00000000">
        <w:rPr>
          <w:rFonts w:ascii="Google Sans" w:cs="Google Sans" w:eastAsia="Google Sans" w:hAnsi="Google Sans"/>
          <w:color w:val="1f1f1f"/>
          <w:shd w:fill="f0f4f9" w:val="clear"/>
          <w:rtl w:val="0"/>
        </w:rPr>
        <w:br w:type="textWrapping"/>
        <w:t xml:space="preserve">        raw_i_phys = hw_current_reading;</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PROTECTION PATH (Asymmetric IIR, Option 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(raw_i_phys &gt; prot_state) {</w:t>
        <w:br w:type="textWrapping"/>
        <w:t xml:space="preserve">            prot_state += ALPHA_PROT_RISE * (raw_i_phys - prot_state);</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prot_state += ALPHA_PROT_FALL * (raw_i_phys - prot_state);</w:t>
        <w:br w:type="textWrapping"/>
        <w:t xml:space="preserve">        }</w:t>
        <w:br w:type="textWrapping"/>
        <w:t xml:space="preserve">        prot_i_fast = prot_state;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DIAGNOSTIC PATH (IIR -&gt; MA Cascade)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3a. IIR Stage (alpha = 0.05)</w:t>
      </w:r>
      <w:r w:rsidDel="00000000" w:rsidR="00000000" w:rsidRPr="00000000">
        <w:rPr>
          <w:rFonts w:ascii="Google Sans" w:cs="Google Sans" w:eastAsia="Google Sans" w:hAnsi="Google Sans"/>
          <w:color w:val="1f1f1f"/>
          <w:shd w:fill="f0f4f9" w:val="clear"/>
          <w:rtl w:val="0"/>
        </w:rPr>
        <w:br w:type="textWrapping"/>
        <w:t xml:space="preserve">        iir_state += ALPHA_DIAG * (raw_i_phys - iir_state);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3b. 10-Sample Moving Average Stage</w:t>
      </w:r>
      <w:r w:rsidDel="00000000" w:rsidR="00000000" w:rsidRPr="00000000">
        <w:rPr>
          <w:rFonts w:ascii="Google Sans" w:cs="Google Sans" w:eastAsia="Google Sans" w:hAnsi="Google Sans"/>
          <w:color w:val="1f1f1f"/>
          <w:shd w:fill="f0f4f9" w:val="clear"/>
          <w:rtl w:val="0"/>
        </w:rPr>
        <w:br w:type="textWrapping"/>
        <w:t xml:space="preserve">        ma_sum -= ma_buffer[ma_index];</w:t>
        <w:br w:type="textWrapping"/>
        <w:t xml:space="preserve">        ma_buffer[ma_index] = iir_state;</w:t>
        <w:br w:type="textWrapping"/>
        <w:t xml:space="preserve">        ma_sum += iir_state;</w:t>
        <w:br w:type="textWrapping"/>
        <w:t xml:space="preserve">        </w:t>
        <w:br w:type="textWrapping"/>
        <w:t xml:space="preserve">        ma_index++;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(ma_index &gt;=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ma_index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filtered_i_diag = ma_sum / </w:t>
      </w:r>
      <w:r w:rsidDel="00000000" w:rsidR="00000000" w:rsidRPr="00000000">
        <w:rPr>
          <w:rFonts w:ascii="Google Sans" w:cs="Google Sans" w:eastAsia="Google Sans" w:hAnsi="Google Sans"/>
          <w:i w:val="0"/>
          <w:iCs w:val="0"/>
          <w:color w:val="b55908"/>
          <w:sz w:val="20"/>
          <w:szCs w:val="20"/>
          <w:shd w:fill="f0f4f9" w:val="clear"/>
          <w:rtl w:val="0"/>
        </w:rPr>
        <w:t xml:space="preserve">10.0f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object-oriented C++ implementation perfectly isolates the parallel demands of the system. By leveraging the ESP32's internal floating-point unit, the microcontroller calculates this entire block of arithmetic in a fraction of a microsecond, ensuring zero hardware bottlenecks within the strict 10-millisecond execution window. The resulting prot_i_fast variable tracks sub-cycle fault transients with extreme precision, while the filtered_i_diag variable maintains an ultra-stable representation of the asset's aggregate thermal loading, completely insulated from transient grid noise.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Inrush Discrimination: Nuance, Physics, and Fallacies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standard, yet complex, challenge in grid protection engineering involves discriminating between true, destructive short circuits and legitimate, transient overcurrents caused by physical grid phenomena. The two most common sources of these non-fault transients are the energization of large power transformers, which draws massive magnetizing inrush currents, and the starting of heavy industrial induction motors, which draw locked-rotor current until the mechanical load spins up to nominal speed.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parameters establish a motor start inrush profile peaking at approximately 15 amperes and lasting for 200 milliseconds. Conversely, the short-circuit threshold is fixed at 27 amperes, requiring instantaneous detection in under 30 milliseconds. The protection software must be engineered to avoid nuisance tripping on the 15-ampere inrush while maintaining absolute sensitivity to the 27-ampere short-circuit limit. Analyzing the physics of these currents reveals the strengths and weaknesses of different restraint strategies.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Restraint Strategies</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Magnitude Threshold Restraint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simplest protective restraint is the absolute mathematical magnitude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motor inrush peak of 15 amperes strictly bounds well below the short-circuit threshold of 27 amperes, an instantaneous protection element utilizing a pure magnitude check will technically never trigger during a normal motor start. The 12-ampere margin mathematically guarantees discrimination.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magnitude thresholds are highly vulnerable in real-world grid applications due to the presence of asymmetrical direct-current offsets. When an inductive load is switched onto an alternating-current grid at a specific phase angle—particularly near the voltage zero-crossing—the resulting current waveform is shifted off the zero axis. This direct-current offset decays over several cycles, but during the first few half-cycles, it pushes the absolute peak magnitude of the waveform significantly higher than its nominal Root Mean Square value. If the 15-ampere rating does not account for the absolute peak envelope of a highly asymmetric inrush, the magnitude alone may be pierced, resulting in an immediate nuisance trip.</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Magnitude Combined with Rate-of-Rise Restraint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Inrush currents and metallic short circuits are governed by distinctly different electrical physics. Motor inrush and transformer magnetization are driven by inductive saturation characteristics. Motor inrush current rises progressively over several grid cycles as the magnetic field establishes itself across the physical air gap between the stator and the rotor.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a true metallic short circuit is not impeded by a physical load; it causes an explosive current spike limited only by the source impedance of the grid, typically reaching its absolute maximum peak within a quarter-cycle, or 5 milliseconds on a 50 Hz system.</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Calculating the derivative of the current with respect to time provides a highly orthogonal and reliable data point for the fault engine.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the discrete derivative surpasses a steep threshold—for instance, a surge of 10 amperes within a single 10-millisecond sample—the relay can mathematically confirm a short-circuit fault. If the derivative is shallow, rising slowly over consecutive samples, the relay flags an inrush event and can dynamically elevate the protection thresholds or engage a harmonic restraint block, recognizing the high second-harmonic content typical of saturated magnetic cores.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Unfortunately, a 100 Hz sampling rate is too slow to effectively isolate second and fifth harmonics, making direct rate-of-rise calculations the primary alternative.</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Definite-Time Delay Fallacy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proposition of utilizing a definite-time delay of 20 milliseconds for currents occupying the intermediate 15-ampere to 27-ampere band is fundamentally flawed and represents a profound misunderstanding of time-overcurrent grading principles.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definite-time delay dictates that if the measured current enters a specific threshold band and remains continuously within that band for the duration of the defined delay time, the relay will generate a trip command.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this scenario, the motor inrush sustains a current of approximately 15 amperes for a full 200 milliseconds. As the motor begins starting, the current crosses into the 15-ampere band, instantly initiating the 20-millisecond definite-time timer. Because the physical inrush lasts ten times longer than the timer duration, the 20-millisecond timer will expire rapidly while the motor is still safely spinning up. The relay will immediately issue a trip command at the 20-millisecond mark, aggressively aborting the motor start sequence. This logic guarantees a catastrophic nuisance trip every single time the motor attempts to engage.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utilize definite-time or inverse-time overcurrent curves for inrush discrimination, the programmatic delay time must strictly exceed the maximum physical duration of the inrush envelope.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a 200-millisecond motor inrush, the required definite-time delay for any overcurrent band starting at 15 amperes must be set to 250 milliseconds or greater. This extended allowance provides the motor the necessary thermal margin to stabilize into its nominal running current. A 20-millisecond delay is entirely incompatible with a 200-millisecond inrush profile.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Discrimination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Vulnerability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Viability for 15A/200ms Inrush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Magnitude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 &gt; 27A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Asymmetric DC offset pushing peak &gt; 27A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Marginal; highly dependent on RMS vs Peak scaling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Magnitude + Rate-of-Rise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 &gt; 27A AND </w:t>
            </w:r>
            <w:r w:rsidDel="00000000" w:rsidR="00000000" w:rsidRPr="00000000">
              <w:rPr>
                <w:rFonts w:ascii="Google Sans" w:cs="Google Sans" w:eastAsia="Google Sans" w:hAnsi="Google Sans"/>
                <w:color w:val="1f1f1f"/>
              </w:rPr>
              <w:drawing>
                <wp:inline distB="19050" distT="19050" distL="19050" distR="19050">
                  <wp:extent cx="446336" cy="227916"/>
                  <wp:effectExtent b="0" l="0" r="0" t="0"/>
                  <wp:docPr id="1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46336" cy="227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&gt;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high sample rate to avoid aliasing derivatives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physically differentiates fault vs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Definite Time (20ms)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 if 15A-27A for &gt; 20ms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Timer is 10x shorter than the physical phenomenon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Complete Failure</w:t>
            </w:r>
            <w:r w:rsidDel="00000000" w:rsidR="00000000" w:rsidRPr="00000000">
              <w:rPr>
                <w:rFonts w:ascii="Google Sans" w:cs="Google Sans" w:eastAsia="Google Sans" w:hAnsi="Google Sans"/>
                <w:color w:val="1f1f1f"/>
                <w:rtl w:val="0"/>
              </w:rPr>
              <w:t xml:space="preserve">; guarantees nuisance tripping</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Inrush Architecture for the ESP32 Platform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specific timing parameters and the relatively low 100 Hz sampling rate of the ESP32 ADC architecture, the optimal approach to inrush discrimination is a composite logic utilizing a magnitude threshold paired with a minimum cycle counter.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instantaneous protection element must operate strictly on the 27-ampere threshold, utilizing the prot_i_fast variable derived from the asymmetric Infinite Impulse Response filter. To ensure that a single spurious noise sample or extreme DC offset peak does not mimic a short circuit, the logic mandates two consecutive samples above the 27-ampere threshold before triggering. This introduces a deliberate, predictable 20-millisecond latency. This 20-millisecond delay easily satisfies the 30-millisecond IEC 60255-151 limit, ensures near-total immunity to isolated electromagnetic transients, and securely bypasses the 15-ampere motor inrush envelope entirely.</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Refactored Fault Engine Architecture and RTOS Integration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ESP32 firmware relies on a deterministic processing loop driven by the FreeRTOS scheduler. To function as a reliable industrial relay, the software must process the analog data, execute the DSP filters, and evaluate the protection thresholds within strict real-time deadlines. The updated fault engine must ingest the data from the dual-path ADC sampler and evaluate both the instantaneous protection elements and the time-delayed thermal elements in parallel.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ESP32 utilizes a pre-emptive Real-Time Operating System, the fault engine should ideally be executed within a high-priority hardware timer interrupt or a dedicated RTOS task pinned to a specific core, tightly synchronized to the completion of the ADC's Direct Memory Access transfers. To ensure absolute determinism, dynamic memory allocation functions must be strictly prohibited within this processing loop to prevent heap fragmentation and unpredictable execution delays.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Implementation of the Fault Engine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refactored FaultEngine::tick() function relies on highly optimized state machines for both logic paths. The instantaneous protection path executes its logic against the fast, asymmetric prot_i_fast signal. Simultaneously, the thermal protection path executes its logic against the heavily damped filtered_i_diag signal.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&lt;Arduino.h&gt;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@class FaultEngine</w:t>
        <w:br w:type="textWrapping"/>
        <w:t xml:space="preserve"> * @brief Evaluates strict protection limits against dual DSP signal paths.</w:t>
        <w:br w:type="textWrapping"/>
        <w:t xml:space="preserve"> * Guarantees IEC 60255 compliance without heap fragmentation or blocking logic.</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FaultEngine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private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PIOC 50 (Instantaneous Overcurrent) Configuration Constants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INST_THRESHOLD = </w:t>
      </w:r>
      <w:r w:rsidDel="00000000" w:rsidR="00000000" w:rsidRPr="00000000">
        <w:rPr>
          <w:rFonts w:ascii="Google Sans" w:cs="Google Sans" w:eastAsia="Google Sans" w:hAnsi="Google Sans"/>
          <w:i w:val="0"/>
          <w:iCs w:val="0"/>
          <w:color w:val="b55908"/>
          <w:sz w:val="20"/>
          <w:szCs w:val="20"/>
          <w:shd w:fill="f0f4f9" w:val="clear"/>
          <w:rtl w:val="0"/>
        </w:rPr>
        <w:t xml:space="preserve">27.0f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Short Circuit Amperes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INST_SAMPLES_REQ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consecutive samples (20ms latency)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inst_sample_count;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PTOC 51 / 49 (Thermal / Definite Time) Configuration Constants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OVERLOAD_THRESHOLD = </w:t>
      </w:r>
      <w:r w:rsidDel="00000000" w:rsidR="00000000" w:rsidRPr="00000000">
        <w:rPr>
          <w:rFonts w:ascii="Google Sans" w:cs="Google Sans" w:eastAsia="Google Sans" w:hAnsi="Google Sans"/>
          <w:i w:val="0"/>
          <w:iCs w:val="0"/>
          <w:color w:val="b55908"/>
          <w:sz w:val="20"/>
          <w:szCs w:val="20"/>
          <w:shd w:fill="f0f4f9" w:val="clear"/>
          <w:rtl w:val="0"/>
        </w:rPr>
        <w:t xml:space="preserve">15.0f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Motor Inrush / Overload Amperes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INRUSH_BYPASS_MS = </w:t>
      </w:r>
      <w:r w:rsidDel="00000000" w:rsidR="00000000" w:rsidRPr="00000000">
        <w:rPr>
          <w:rFonts w:ascii="Google Sans" w:cs="Google Sans" w:eastAsia="Google Sans" w:hAnsi="Google Sans"/>
          <w:i w:val="0"/>
          <w:iCs w:val="0"/>
          <w:color w:val="b55908"/>
          <w:sz w:val="20"/>
          <w:szCs w:val="20"/>
          <w:shd w:fill="f0f4f9" w:val="clear"/>
          <w:rtl w:val="0"/>
        </w:rPr>
        <w:t xml:space="preserve">250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Must strictly exceed 200ms inrush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overload_timer_ms;</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Hardware Interface Variables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relay_pin;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is_tripped;</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@brief Asserts the hardware relay state and locks the engine.</w:t>
        <w:br w:type="textWrapping"/>
        <w:t xml:space="preserve">     * @param cause Diagnostic string detailing the trip condition.</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execute_trip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cause)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(!is_tripped) {</w:t>
        <w:br w:type="textWrapping"/>
        <w:t xml:space="preserve">            digitalWrite(relay_pin, HIGH); </w:t>
      </w:r>
      <w:r w:rsidDel="00000000" w:rsidR="00000000" w:rsidRPr="00000000">
        <w:rPr>
          <w:rFonts w:ascii="Google Sans" w:cs="Google Sans" w:eastAsia="Google Sans" w:hAnsi="Google Sans"/>
          <w:i w:val="0"/>
          <w:iCs w:val="0"/>
          <w:color w:val="5f6368"/>
          <w:sz w:val="20"/>
          <w:szCs w:val="20"/>
          <w:shd w:fill="f0f4f9" w:val="clear"/>
          <w:rtl w:val="0"/>
        </w:rPr>
        <w:t xml:space="preserve">// Assert physical hardware trip [33, 34]</w:t>
      </w:r>
      <w:r w:rsidDel="00000000" w:rsidR="00000000" w:rsidRPr="00000000">
        <w:rPr>
          <w:rFonts w:ascii="Google Sans" w:cs="Google Sans" w:eastAsia="Google Sans" w:hAnsi="Google Sans"/>
          <w:color w:val="1f1f1f"/>
          <w:shd w:fill="f0f4f9" w:val="clear"/>
          <w:rtl w:val="0"/>
        </w:rPr>
        <w:br w:type="textWrapping"/>
        <w:t xml:space="preserve">            is_tripped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Note: In production, serial prints should be deferred to a lower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priority telemetry task to prevent UART blocking in the ISR.</w:t>
      </w:r>
      <w:r w:rsidDel="00000000" w:rsidR="00000000" w:rsidRPr="00000000">
        <w:rPr>
          <w:rFonts w:ascii="Google Sans" w:cs="Google Sans" w:eastAsia="Google Sans" w:hAnsi="Google Sans"/>
          <w:color w:val="1f1f1f"/>
          <w:shd w:fill="f0f4f9" w:val="clear"/>
          <w:rtl w:val="0"/>
        </w:rPr>
        <w:br w:type="textWrapping"/>
        <w:t xml:space="preserve">            Serial.</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"CRITICAL TRIP EXECUTED: %s\n"</w:t>
      </w:r>
      <w:r w:rsidDel="00000000" w:rsidR="00000000" w:rsidRPr="00000000">
        <w:rPr>
          <w:rFonts w:ascii="Google Sans" w:cs="Google Sans" w:eastAsia="Google Sans" w:hAnsi="Google Sans"/>
          <w:color w:val="1f1f1f"/>
          <w:shd w:fill="f0f4f9" w:val="clear"/>
          <w:rtl w:val="0"/>
        </w:rPr>
        <w:t xml:space="preserve">, cause);</w:t>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public</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@brief Constructor initializes hardware pins and zero-states counters.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FaultEngine(</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pin) : inst_sample_count(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overload_timer_ms(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relay_pin(pin), is_tripped(</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br w:type="textWrapping"/>
        <w:t xml:space="preserve">        pinMode(relay_pin, OUTPUT);</w:t>
        <w:br w:type="textWrapping"/>
        <w:t xml:space="preserve">        digitalWrite(relay_pin, LOW);</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@brief The core protection evaluation tick.</w:t>
        <w:br w:type="textWrapping"/>
        <w:t xml:space="preserve">     * Must be called exactly every 10ms with updated DSP data.</w:t>
        <w:br w:type="textWrapping"/>
        <w:t xml:space="preserve">     * @param prot_i_fast Sub-cycle optimized path (Fast Asymmetric IIR)</w:t>
        <w:br w:type="textWrapping"/>
        <w:t xml:space="preserve">     * @param filtered_i_diag Heavily filtered path (0.81Hz cutoff cascade)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tick</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prot_i_fast,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i w:val="0"/>
          <w:iCs w:val="0"/>
          <w:color w:val="444746"/>
          <w:sz w:val="20"/>
          <w:szCs w:val="20"/>
          <w:shd w:fill="f0f4f9" w:val="clear"/>
          <w:rtl w:val="0"/>
        </w:rPr>
        <w:t xml:space="preserve"> filtered_i_diag)</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(is_tripped)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Halt all evaluation if relay is locked out</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INSTANTANEOUS OVERCURRENT ELEMENT (ANSI PIOC 50)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Mandated by IEC 60255-151 (Total Operation Time &lt; 30ms) [2, 35]</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(prot_i_fast &gt;= INST_THRESHOLD) {</w:t>
        <w:br w:type="textWrapping"/>
        <w:t xml:space="preserve">            inst_sample_count++;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(inst_sample_count &gt;= INST_SAMPLES_REQ)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Trip asserts at 20ms, compliant with the &lt; 30ms safety limit</w:t>
      </w:r>
      <w:r w:rsidDel="00000000" w:rsidR="00000000" w:rsidRPr="00000000">
        <w:rPr>
          <w:rFonts w:ascii="Google Sans" w:cs="Google Sans" w:eastAsia="Google Sans" w:hAnsi="Google Sans"/>
          <w:color w:val="1f1f1f"/>
          <w:shd w:fill="f0f4f9" w:val="clear"/>
          <w:rtl w:val="0"/>
        </w:rPr>
        <w:br w:type="textWrapping"/>
        <w:t xml:space="preserve">                execute_trip(</w:t>
      </w:r>
      <w:r w:rsidDel="00000000" w:rsidR="00000000" w:rsidRPr="00000000">
        <w:rPr>
          <w:rFonts w:ascii="Google Sans" w:cs="Google Sans" w:eastAsia="Google Sans" w:hAnsi="Google Sans"/>
          <w:i w:val="0"/>
          <w:iCs w:val="0"/>
          <w:color w:val="188038"/>
          <w:sz w:val="20"/>
          <w:szCs w:val="20"/>
          <w:shd w:fill="f0f4f9" w:val="clear"/>
          <w:rtl w:val="0"/>
        </w:rPr>
        <w:t xml:space="preserve">"PIOC 50 - Instantaneous Short Circuit Detected"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Rapid reset characteristic to clear transient noise artifacts</w:t>
      </w:r>
      <w:r w:rsidDel="00000000" w:rsidR="00000000" w:rsidRPr="00000000">
        <w:rPr>
          <w:rFonts w:ascii="Google Sans" w:cs="Google Sans" w:eastAsia="Google Sans" w:hAnsi="Google Sans"/>
          <w:color w:val="1f1f1f"/>
          <w:shd w:fill="f0f4f9" w:val="clear"/>
          <w:rtl w:val="0"/>
        </w:rPr>
        <w:br w:type="textWrapping"/>
        <w:t xml:space="preserve">            inst_sample_count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THERMAL / TIME-DELAYED OVERCURRENT ELEMENT (ANSI PTOC 51/49)</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Mandated by IEC 60255-149 (Definite Time tracking) [3, 17]</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(filtered_i_diag &gt;= OVERLOAD_THRESHOLD)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Integrating the 10ms sampling interval to track overload duration</w:t>
      </w:r>
      <w:r w:rsidDel="00000000" w:rsidR="00000000" w:rsidRPr="00000000">
        <w:rPr>
          <w:rFonts w:ascii="Google Sans" w:cs="Google Sans" w:eastAsia="Google Sans" w:hAnsi="Google Sans"/>
          <w:color w:val="1f1f1f"/>
          <w:shd w:fill="f0f4f9" w:val="clear"/>
          <w:rtl w:val="0"/>
        </w:rPr>
        <w:br w:type="textWrapping"/>
        <w:t xml:space="preserve">            overload_timer_ms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Definite Time delay MUST exceed the 200ms physical motor inrush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(overload_timer_ms &gt;= INRUSH_BYPASS_MS) {</w:t>
        <w:br w:type="textWrapping"/>
        <w:t xml:space="preserve">                execute_trip(</w:t>
      </w:r>
      <w:r w:rsidDel="00000000" w:rsidR="00000000" w:rsidRPr="00000000">
        <w:rPr>
          <w:rFonts w:ascii="Google Sans" w:cs="Google Sans" w:eastAsia="Google Sans" w:hAnsi="Google Sans"/>
          <w:i w:val="0"/>
          <w:iCs w:val="0"/>
          <w:color w:val="188038"/>
          <w:sz w:val="20"/>
          <w:szCs w:val="20"/>
          <w:shd w:fill="f0f4f9" w:val="clear"/>
          <w:rtl w:val="0"/>
        </w:rPr>
        <w:t xml:space="preserve">"PTOC 51 - Sustained Thermal Overload / Definite Time"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Emulates physical cooling and load reset behavior.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While true IEC 60255-149 algorithms utilize exponential cooling memory,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 simple linear decrement satisfies basic Definite Time resetting.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(overload_timer_ms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overload_timer_ms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Fault Engine Design Justification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 implementation detailed above satisfies all architectural design parameters and international compliance mandates safely and securely. The logic relies on three core justifications that ensure robust performance in hostile electrical environments.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architecture achieves absolute safety through the strict segregation of signal data. The parameters injected into the tick() method explicitly separate the mathematical context of the measurements. The prot_i_fast parameter provides raw, kinetic data for the instantaneous protection element, completely bypassing the massive 0.81 Hz phase delay that mathematically plagues the diagnostic path. This allows the relay to react to violent changes in grid energy without waiting for the slow-moving thermal filters to catch up.</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design incorporates elegant transient overreach mitigation. By requiring the instantaneous sample counter to reach a threshold of two, the element mandates exactly 20 milliseconds of continuous current violation before asserting a physical hardware trip. This logic gracefully nullifies single-sample quantization errors, isolated electromagnetic interference artifacts, and non-fault inductive kickbacks that might occasionally pierce the asymmetric filter logic. Furthermore, this 20-millisecond latency securely bounds within the 30-millisecond IEC 60255-151 legal mandate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proving that speed and noise immunity are not mutually exclusive when properly engineered.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architecture guarantees motor inrush survival without compromising baseline protection. The thermal element leverages the filtered_i_diag variable and applies a hard 250-millisecond duration threshold. This expertly resolves the mathematical paradox of the flawed 20-millisecond definite-time logic initially proposed. A heavy industrial motor starting at 15 amperes for 200 milliseconds will accumulate exactly 200 milliseconds in the software timer, successfully complete its mechanical spin-up, drop back to its nominal steady-state running current below the threshold, and gracefully trigger the programmatic reset condition before ever reaching the 250-millisecond trip threshold. This ensures total operational continuity for the attached assets without sacrificing the relay's ability to protect the line against sustained, low-level overloads.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digital grid relays utilizing commercial off-the-shelf microcontrollers like the ESP32 demands strict, uncompromising adherence to the fundamental laws of discrete-time signal processing and power system physics. This exhaustive analysis has proven mathematically that cascading a recursive Infinite Impulse Response filter with a 10-sample moving average yields an aggressive -3 decibel cutoff frequency of 0.81 Hz. This filtering profile destroys more than 77% of a standard 50-millisecond physical transient. Applying this highly attenuated signal path to an instantaneous protection engine makes compliance with the IEC 60255-151 sub-30 millisecond response mandate mathematically and physically impossible.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comprehensively restructuring the software to utilize a dual-path processing architecture—leveraging a fast-attack asymmetric filter for the instantaneous protection engine while preserving the deep cascade filter strictly for IEC 60255-149 thermal telemetry—the embedded relay fulfills all of its contradictory design mandates. It achieves ultra-low latency short-circuit fault isolation, completely disregards massive motor inrush signatures using properly scaled temporal coordination, and provides exceptionally stable, jitter-free representations of the protected asset's ongoing thermal load. Integrating these mathematically isolated pathways into parallel, non-blocking C++ implementations empowers the ESP32 to transcend its consumer-grade origins and function securely as a highly advanced, standards-compliant industrial grid protection device.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Instantaneous Overcurrent Protection(ANSI 50) | Working Principle,roleS &amp; Setting Calculation, accessed on March 20, 2026, </w:t>
      </w:r>
      <w:hyperlink r:id="rId21">
        <w:r w:rsidDel="00000000" w:rsidR="00000000" w:rsidRPr="00000000">
          <w:rPr>
            <w:rFonts w:ascii="Google Sans" w:cs="Google Sans" w:eastAsia="Google Sans" w:hAnsi="Google Sans"/>
            <w:color w:val="0000ee"/>
            <w:sz w:val="24"/>
            <w:szCs w:val="24"/>
            <w:u w:val="single"/>
            <w:rtl w:val="0"/>
          </w:rPr>
          <w:t xml:space="preserve">https://www.smartelecmfg.com/Protection-Relay/technical/instantaneous-overcurrent-protection/</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3VA27 molded case circuit breakers &amp; 3WL10 air circuit breakers - Digital Asset Management - Siemens, accessed on March 20, 2026, </w:t>
      </w:r>
      <w:hyperlink r:id="rId22">
        <w:r w:rsidDel="00000000" w:rsidR="00000000" w:rsidRPr="00000000">
          <w:rPr>
            <w:rFonts w:ascii="Google Sans" w:cs="Google Sans" w:eastAsia="Google Sans" w:hAnsi="Google Sans"/>
            <w:color w:val="0000ee"/>
            <w:sz w:val="24"/>
            <w:szCs w:val="24"/>
            <w:u w:val="single"/>
            <w:rtl w:val="0"/>
          </w:rPr>
          <w:t xml:space="preserve">https://assets.new.siemens.com/siemens/assets/api/uuid:7e361690-1c0c-49af-a0af-07abddff300d/3va27-3wl10-manual-en.pdf</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60255-149 - INTERNATIONAL STANDARD NORME ..., accessed on March 20, 2026, </w:t>
      </w:r>
      <w:hyperlink r:id="rId23">
        <w:r w:rsidDel="00000000" w:rsidR="00000000" w:rsidRPr="00000000">
          <w:rPr>
            <w:rFonts w:ascii="Google Sans" w:cs="Google Sans" w:eastAsia="Google Sans" w:hAnsi="Google Sans"/>
            <w:color w:val="0000ee"/>
            <w:sz w:val="24"/>
            <w:szCs w:val="24"/>
            <w:u w:val="single"/>
            <w:rtl w:val="0"/>
          </w:rPr>
          <w:t xml:space="preserve">https://cdn.standards.iteh.ai/samples/19166/a873d7eb228d41db9ff7cbc6441738b1/IEC-60255-149-2013.pdf</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Scientist and Engineer's Guide to Digital Signal Processing Moving Average Filters, accessed on March 20, 2026, </w:t>
      </w:r>
      <w:hyperlink r:id="rId24">
        <w:r w:rsidDel="00000000" w:rsidR="00000000" w:rsidRPr="00000000">
          <w:rPr>
            <w:rFonts w:ascii="Google Sans" w:cs="Google Sans" w:eastAsia="Google Sans" w:hAnsi="Google Sans"/>
            <w:color w:val="0000ee"/>
            <w:sz w:val="24"/>
            <w:szCs w:val="24"/>
            <w:u w:val="single"/>
            <w:rtl w:val="0"/>
          </w:rPr>
          <w:t xml:space="preserve">https://www.analog.com/media/en/technical-documentation/dsp-book/dsp_book_ch15.pdf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Signal Processing, accessed on March 20, 2026, </w:t>
      </w:r>
      <w:hyperlink r:id="rId25">
        <w:r w:rsidDel="00000000" w:rsidR="00000000" w:rsidRPr="00000000">
          <w:rPr>
            <w:rFonts w:ascii="Google Sans" w:cs="Google Sans" w:eastAsia="Google Sans" w:hAnsi="Google Sans"/>
            <w:color w:val="0000ee"/>
            <w:sz w:val="24"/>
            <w:szCs w:val="24"/>
            <w:u w:val="single"/>
            <w:rtl w:val="0"/>
          </w:rPr>
          <w:t xml:space="preserve">https://uomustansiriyah.edu.iq/media/lectures/5/5_2025_04_09!11_04_21_AM.pdf</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Finite impulse response - Wikipedia, accessed on March 20,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https://en.wikipedia.org/wiki/Finite_impulse_response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Infinite impulse response - Wikipedia, accessed on March 20, 2026, </w:t>
      </w:r>
      <w:hyperlink r:id="rId27">
        <w:r w:rsidDel="00000000" w:rsidR="00000000" w:rsidRPr="00000000">
          <w:rPr>
            <w:rFonts w:ascii="Google Sans" w:cs="Google Sans" w:eastAsia="Google Sans" w:hAnsi="Google Sans"/>
            <w:color w:val="0000ee"/>
            <w:sz w:val="24"/>
            <w:szCs w:val="24"/>
            <w:u w:val="single"/>
            <w:rtl w:val="0"/>
          </w:rPr>
          <w:t xml:space="preserve">https://en.wikipedia.org/wiki/Infinite_impulse_response</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First-Order IIR Filter -- More than Meets the Eye - Neil Robertson - DSPRelated.com, accessed on March 20, 2026, </w:t>
      </w:r>
      <w:hyperlink r:id="rId28">
        <w:r w:rsidDel="00000000" w:rsidR="00000000" w:rsidRPr="00000000">
          <w:rPr>
            <w:rFonts w:ascii="Google Sans" w:cs="Google Sans" w:eastAsia="Google Sans" w:hAnsi="Google Sans"/>
            <w:color w:val="0000ee"/>
            <w:sz w:val="24"/>
            <w:szCs w:val="24"/>
            <w:u w:val="single"/>
            <w:rtl w:val="0"/>
          </w:rPr>
          <w:t xml:space="preserve">https://www.dsprelated.com/showarticle/1769.php</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Intuitive Look at Moving Average and CIC Filters - Electronics etc, accessed on March 20, 2026, </w:t>
      </w:r>
      <w:hyperlink r:id="rId29">
        <w:r w:rsidDel="00000000" w:rsidR="00000000" w:rsidRPr="00000000">
          <w:rPr>
            <w:rFonts w:ascii="Google Sans" w:cs="Google Sans" w:eastAsia="Google Sans" w:hAnsi="Google Sans"/>
            <w:color w:val="0000ee"/>
            <w:sz w:val="24"/>
            <w:szCs w:val="24"/>
            <w:u w:val="single"/>
            <w:rtl w:val="0"/>
          </w:rPr>
          <w:t xml:space="preserve">https://tomverbeure.github.io/2020/09/30/Moving-Average-and-CIC-Filters.html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All-pole IIR filters - NABLU, accessed on March 20, 2026, </w:t>
      </w:r>
      <w:hyperlink r:id="rId30">
        <w:r w:rsidDel="00000000" w:rsidR="00000000" w:rsidRPr="00000000">
          <w:rPr>
            <w:rFonts w:ascii="Google Sans" w:cs="Google Sans" w:eastAsia="Google Sans" w:hAnsi="Google Sans"/>
            <w:color w:val="0000ee"/>
            <w:sz w:val="24"/>
            <w:szCs w:val="24"/>
            <w:u w:val="single"/>
            <w:rtl w:val="0"/>
          </w:rPr>
          <w:t xml:space="preserve">https://www.nablu.com/2009/08/all-pole-iir-filters.html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effective alpha of 2 cascaded EWMA IIR filters?, accessed on March 20, 2026, </w:t>
      </w:r>
      <w:hyperlink r:id="rId31">
        <w:r w:rsidDel="00000000" w:rsidR="00000000" w:rsidRPr="00000000">
          <w:rPr>
            <w:rFonts w:ascii="Google Sans" w:cs="Google Sans" w:eastAsia="Google Sans" w:hAnsi="Google Sans"/>
            <w:color w:val="0000ee"/>
            <w:sz w:val="24"/>
            <w:szCs w:val="24"/>
            <w:u w:val="single"/>
            <w:rtl w:val="0"/>
          </w:rPr>
          <w:t xml:space="preserve">https://dsp.stackexchange.com/questions/26719/what-is-the-effective-alpha-of-2-cascaded-ewma-iir-filters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Signals and Systems - Lecture 9: Infinite Impulse Response Filters, accessed on March 20, 2026, </w:t>
      </w:r>
      <w:hyperlink r:id="rId32">
        <w:r w:rsidDel="00000000" w:rsidR="00000000" w:rsidRPr="00000000">
          <w:rPr>
            <w:rFonts w:ascii="Google Sans" w:cs="Google Sans" w:eastAsia="Google Sans" w:hAnsi="Google Sans"/>
            <w:color w:val="0000ee"/>
            <w:sz w:val="24"/>
            <w:szCs w:val="24"/>
            <w:u w:val="single"/>
            <w:rtl w:val="0"/>
          </w:rPr>
          <w:t xml:space="preserve">https://ethz.ch/content/dam/ethz/special-interest/mavt/dynamic-systems-n-control/idsc-dam/Lectures/Signals-and-Systems/Lectures/Fall2018/Lecture9_sigsys.pdf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60255-151:2009 | Products &amp; Services Portal, accessed on March 20, 2026, </w:t>
      </w:r>
      <w:hyperlink r:id="rId33">
        <w:r w:rsidDel="00000000" w:rsidR="00000000" w:rsidRPr="00000000">
          <w:rPr>
            <w:rFonts w:ascii="Google Sans" w:cs="Google Sans" w:eastAsia="Google Sans" w:hAnsi="Google Sans"/>
            <w:color w:val="0000ee"/>
            <w:sz w:val="24"/>
            <w:szCs w:val="24"/>
            <w:u w:val="single"/>
            <w:rtl w:val="0"/>
          </w:rPr>
          <w:t xml:space="preserve">https://products.iec.ch/view/pub/1166</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60255-151:2009 - INTERNATIONAL STANDARD NORME INTERNATIONALE, accessed on March 20, 2026, </w:t>
      </w:r>
      <w:hyperlink r:id="rId34">
        <w:r w:rsidDel="00000000" w:rsidR="00000000" w:rsidRPr="00000000">
          <w:rPr>
            <w:rFonts w:ascii="Google Sans" w:cs="Google Sans" w:eastAsia="Google Sans" w:hAnsi="Google Sans"/>
            <w:color w:val="0000ee"/>
            <w:sz w:val="24"/>
            <w:szCs w:val="24"/>
            <w:u w:val="single"/>
            <w:rtl w:val="0"/>
          </w:rPr>
          <w:t xml:space="preserve">https://cdn.standards.iteh.ai/samples/15481/66f8ed40e89944249d94e34e5c2157fa/IEC-60255-151-2009.pdf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SIL-A Overcurrent &amp; Earth Fault Protection Relay - Teslakala.com, accessed on March 20, 2026, </w:t>
      </w:r>
      <w:hyperlink r:id="rId35">
        <w:r w:rsidDel="00000000" w:rsidR="00000000" w:rsidRPr="00000000">
          <w:rPr>
            <w:rFonts w:ascii="Google Sans" w:cs="Google Sans" w:eastAsia="Google Sans" w:hAnsi="Google Sans"/>
            <w:color w:val="0000ee"/>
            <w:sz w:val="24"/>
            <w:szCs w:val="24"/>
            <w:u w:val="single"/>
            <w:rtl w:val="0"/>
          </w:rPr>
          <w:t xml:space="preserve">https://teslakala.com/wp-content/uploads/2023/01/UserManual_Eng_SIL-A.pdf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fundamentals of protection relay co-ordination and time/current grading principles | EEP, accessed on March 20, 2026, </w:t>
      </w:r>
      <w:hyperlink r:id="rId36">
        <w:r w:rsidDel="00000000" w:rsidR="00000000" w:rsidRPr="00000000">
          <w:rPr>
            <w:rFonts w:ascii="Google Sans" w:cs="Google Sans" w:eastAsia="Google Sans" w:hAnsi="Google Sans"/>
            <w:color w:val="0000ee"/>
            <w:sz w:val="24"/>
            <w:szCs w:val="24"/>
            <w:u w:val="single"/>
            <w:rtl w:val="0"/>
          </w:rPr>
          <w:t xml:space="preserve">https://electrical-engineering-portal.com/protection-relay-co-ordination-time-current-grading</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SIA-B Self &amp; Dual Power Overcurrent Protection Relay - Fanox, accessed on March 20, 2026, </w:t>
      </w:r>
      <w:hyperlink r:id="rId37">
        <w:r w:rsidDel="00000000" w:rsidR="00000000" w:rsidRPr="00000000">
          <w:rPr>
            <w:rFonts w:ascii="Google Sans" w:cs="Google Sans" w:eastAsia="Google Sans" w:hAnsi="Google Sans"/>
            <w:color w:val="0000ee"/>
            <w:sz w:val="24"/>
            <w:szCs w:val="24"/>
            <w:u w:val="single"/>
            <w:rtl w:val="0"/>
          </w:rPr>
          <w:t xml:space="preserve">https://www.fanox.com/wp-content/uploads/documents/EN_FANOXTD_GUIDE_SIA_OCEFSecondaryDist_SIAB000B0021AA_R02.pdf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SACE Tmax XT - ABB, accessed on March 20, 2026, </w:t>
      </w:r>
      <w:hyperlink r:id="rId38">
        <w:r w:rsidDel="00000000" w:rsidR="00000000" w:rsidRPr="00000000">
          <w:rPr>
            <w:rFonts w:ascii="Google Sans" w:cs="Google Sans" w:eastAsia="Google Sans" w:hAnsi="Google Sans"/>
            <w:color w:val="0000ee"/>
            <w:sz w:val="24"/>
            <w:szCs w:val="24"/>
            <w:u w:val="single"/>
            <w:rtl w:val="0"/>
          </w:rPr>
          <w:t xml:space="preserve">https://search.abb.com/library/Download.aspx?DocumentID=1SDH002039A1002&amp;Action=Launch</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S24/T (V5) configuration description, accessed on March 20, 2026, </w:t>
      </w:r>
      <w:hyperlink r:id="rId39">
        <w:r w:rsidDel="00000000" w:rsidR="00000000" w:rsidRPr="00000000">
          <w:rPr>
            <w:rFonts w:ascii="Google Sans" w:cs="Google Sans" w:eastAsia="Google Sans" w:hAnsi="Google Sans"/>
            <w:color w:val="0000ee"/>
            <w:sz w:val="24"/>
            <w:szCs w:val="24"/>
            <w:u w:val="single"/>
            <w:rtl w:val="0"/>
          </w:rPr>
          <w:t xml:space="preserve">https://www.microener.com/contenu/uploads/2024/01/S24T-OMA-23AA3401900.pdf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IIR Filter Design - MATLAB &amp; Simulink, accessed on March 20, 2026, </w:t>
      </w:r>
      <w:hyperlink r:id="rId40">
        <w:r w:rsidDel="00000000" w:rsidR="00000000" w:rsidRPr="00000000">
          <w:rPr>
            <w:rFonts w:ascii="Google Sans" w:cs="Google Sans" w:eastAsia="Google Sans" w:hAnsi="Google Sans"/>
            <w:color w:val="0000ee"/>
            <w:sz w:val="24"/>
            <w:szCs w:val="24"/>
            <w:u w:val="single"/>
            <w:rtl w:val="0"/>
          </w:rPr>
          <w:t xml:space="preserve">https://www.mathworks.com/help/signal/ug/iir-filter-design.html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IIR Filter - calculating the phase response - Signal Processing Stack Exchange, accessed on March 20, 2026, </w:t>
      </w:r>
      <w:hyperlink r:id="rId41">
        <w:r w:rsidDel="00000000" w:rsidR="00000000" w:rsidRPr="00000000">
          <w:rPr>
            <w:rFonts w:ascii="Google Sans" w:cs="Google Sans" w:eastAsia="Google Sans" w:hAnsi="Google Sans"/>
            <w:color w:val="0000ee"/>
            <w:sz w:val="24"/>
            <w:szCs w:val="24"/>
            <w:u w:val="single"/>
            <w:rtl w:val="0"/>
          </w:rPr>
          <w:t xml:space="preserve">https://dsp.stackexchange.com/questions/24222/iir-filter-calculating-the-phase-response</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60255-149 Measuring Relays and Protection Equipment - Part 149: Functional Requirements for Thermal Electric Relays - EUROLAB, accessed on March 20, 2026, </w:t>
      </w:r>
      <w:hyperlink r:id="rId42">
        <w:r w:rsidDel="00000000" w:rsidR="00000000" w:rsidRPr="00000000">
          <w:rPr>
            <w:rFonts w:ascii="Google Sans" w:cs="Google Sans" w:eastAsia="Google Sans" w:hAnsi="Google Sans"/>
            <w:color w:val="0000ee"/>
            <w:sz w:val="24"/>
            <w:szCs w:val="24"/>
            <w:u w:val="single"/>
            <w:rtl w:val="0"/>
          </w:rPr>
          <w:t xml:space="preserve">https://www.eurolab.net/en/testler/emc-kablosuz-ve-elektriksel-testler/iec-60255-149-olcme-roleleri-ve-koruma-ekipmanlari-bolum-149-termik-elektrik-roleleri-icin-fonksiyonel-gereksinimler/</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 Automation Handbook - Section 8.2 Relay Coordination - ABB, accessed on March 20, 2026, </w:t>
      </w:r>
      <w:hyperlink r:id="rId43">
        <w:r w:rsidDel="00000000" w:rsidR="00000000" w:rsidRPr="00000000">
          <w:rPr>
            <w:rFonts w:ascii="Google Sans" w:cs="Google Sans" w:eastAsia="Google Sans" w:hAnsi="Google Sans"/>
            <w:color w:val="0000ee"/>
            <w:sz w:val="24"/>
            <w:szCs w:val="24"/>
            <w:u w:val="single"/>
            <w:rtl w:val="0"/>
          </w:rPr>
          <w:t xml:space="preserve">https://library.e.abb.com/public/eccfd9ab4d23ca1dc125795f0042c8db/DAHandbook_Section_08p02_Relay_Coordination_757285_ENa.pdf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Scientist and Engineer's Guide to Digital Signal Processing Recursive Filters, accessed on March 20, 2026, </w:t>
      </w:r>
      <w:hyperlink r:id="rId44">
        <w:r w:rsidDel="00000000" w:rsidR="00000000" w:rsidRPr="00000000">
          <w:rPr>
            <w:rFonts w:ascii="Google Sans" w:cs="Google Sans" w:eastAsia="Google Sans" w:hAnsi="Google Sans"/>
            <w:color w:val="0000ee"/>
            <w:sz w:val="24"/>
            <w:szCs w:val="24"/>
            <w:u w:val="single"/>
            <w:rtl w:val="0"/>
          </w:rPr>
          <w:t xml:space="preserve">https://www.analog.com/media/en/technical-documentation/dsp-book/dsp_book_Ch19.pdf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Overcurrent Protection Fundamentals - CEDengineering.com, accessed on March 20, 2026, </w:t>
      </w:r>
      <w:hyperlink r:id="rId45">
        <w:r w:rsidDel="00000000" w:rsidR="00000000" w:rsidRPr="00000000">
          <w:rPr>
            <w:rFonts w:ascii="Google Sans" w:cs="Google Sans" w:eastAsia="Google Sans" w:hAnsi="Google Sans"/>
            <w:color w:val="0000ee"/>
            <w:sz w:val="24"/>
            <w:szCs w:val="24"/>
            <w:u w:val="single"/>
            <w:rtl w:val="0"/>
          </w:rPr>
          <w:t xml:space="preserve">https://www.cedengineering.com/userfiles/Overcurrent%20Protection%20Fundamentals-R1.pdf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Differential Protection: Relay Setting &amp; Configuration - Wiringuru, accessed on March 20, 2026, </w:t>
      </w:r>
      <w:hyperlink r:id="rId46">
        <w:r w:rsidDel="00000000" w:rsidR="00000000" w:rsidRPr="00000000">
          <w:rPr>
            <w:rFonts w:ascii="Google Sans" w:cs="Google Sans" w:eastAsia="Google Sans" w:hAnsi="Google Sans"/>
            <w:color w:val="0000ee"/>
            <w:sz w:val="24"/>
            <w:szCs w:val="24"/>
            <w:u w:val="single"/>
            <w:rtl w:val="0"/>
          </w:rPr>
          <w:t xml:space="preserve">https://wiringuru.com/transformer-differential-protection-relay-settings/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US20090147412A1 - Transformer inrush current detector - Google Patents, accessed on March 20, 2026, </w:t>
      </w:r>
      <w:hyperlink r:id="rId47">
        <w:r w:rsidDel="00000000" w:rsidR="00000000" w:rsidRPr="00000000">
          <w:rPr>
            <w:rFonts w:ascii="Google Sans" w:cs="Google Sans" w:eastAsia="Google Sans" w:hAnsi="Google Sans"/>
            <w:color w:val="0000ee"/>
            <w:sz w:val="24"/>
            <w:szCs w:val="24"/>
            <w:u w:val="single"/>
            <w:rtl w:val="0"/>
          </w:rPr>
          <w:t xml:space="preserve">https://patents.google.com/patent/US20090147412A1/en</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Inrush Detection Algorithm for Transformer Differential Protection - Schweitzer Engineering Laboratories, accessed on March 20, 2026, </w:t>
      </w:r>
      <w:hyperlink r:id="rId48">
        <w:r w:rsidDel="00000000" w:rsidR="00000000" w:rsidRPr="00000000">
          <w:rPr>
            <w:rFonts w:ascii="Google Sans" w:cs="Google Sans" w:eastAsia="Google Sans" w:hAnsi="Google Sans"/>
            <w:color w:val="0000ee"/>
            <w:sz w:val="24"/>
            <w:szCs w:val="24"/>
            <w:u w:val="single"/>
            <w:rtl w:val="0"/>
          </w:rPr>
          <w:t xml:space="preserve">https://selinc.com/api/download/117205/</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5 Protection related functions, accessed on March 20, 2026, </w:t>
      </w:r>
      <w:hyperlink r:id="rId49">
        <w:r w:rsidDel="00000000" w:rsidR="00000000" w:rsidRPr="00000000">
          <w:rPr>
            <w:rFonts w:ascii="Google Sans" w:cs="Google Sans" w:eastAsia="Google Sans" w:hAnsi="Google Sans"/>
            <w:color w:val="0000ee"/>
            <w:sz w:val="24"/>
            <w:szCs w:val="24"/>
            <w:u w:val="single"/>
            <w:rtl w:val="0"/>
          </w:rPr>
          <w:t xml:space="preserve">https://na.eventscloud.com/file_uploads/947b0fc0302067be7243ce465996569a_ABBREF615-3b.pdf</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 MANUAL AQ G397 – Generator protection IED - Arcteq, accessed on March 20, 2026, </w:t>
      </w:r>
      <w:hyperlink r:id="rId50">
        <w:r w:rsidDel="00000000" w:rsidR="00000000" w:rsidRPr="00000000">
          <w:rPr>
            <w:rFonts w:ascii="Google Sans" w:cs="Google Sans" w:eastAsia="Google Sans" w:hAnsi="Google Sans"/>
            <w:color w:val="0000ee"/>
            <w:sz w:val="24"/>
            <w:szCs w:val="24"/>
            <w:u w:val="single"/>
            <w:rtl w:val="0"/>
          </w:rPr>
          <w:t xml:space="preserve">https://www.arcteq.com/wp-content/uploads/2019/12/AQ-G397-Instruction-manual-v1.01EN.pdf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60255-151, accessed on March 20, 2026, </w:t>
      </w:r>
      <w:hyperlink r:id="rId51">
        <w:r w:rsidDel="00000000" w:rsidR="00000000" w:rsidRPr="00000000">
          <w:rPr>
            <w:rFonts w:ascii="Google Sans" w:cs="Google Sans" w:eastAsia="Google Sans" w:hAnsi="Google Sans"/>
            <w:color w:val="0000ee"/>
            <w:sz w:val="24"/>
            <w:szCs w:val="24"/>
            <w:u w:val="single"/>
            <w:rtl w:val="0"/>
          </w:rPr>
          <w:t xml:space="preserve">https://elstandard.se/documents/preview/374901</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7SR45 Self/Dual Powered Overcurrent Protection Reyrolle - Support, accessed on March 20, 2026, </w:t>
      </w:r>
      <w:hyperlink r:id="rId52">
        <w:r w:rsidDel="00000000" w:rsidR="00000000" w:rsidRPr="00000000">
          <w:rPr>
            <w:rFonts w:ascii="Google Sans" w:cs="Google Sans" w:eastAsia="Google Sans" w:hAnsi="Google Sans"/>
            <w:color w:val="0000ee"/>
            <w:sz w:val="24"/>
            <w:szCs w:val="24"/>
            <w:u w:val="single"/>
            <w:rtl w:val="0"/>
          </w:rPr>
          <w:t xml:space="preserve">https://support.industry.siemens.com/cs/attachments/109804808/Reyrolle_7SR45_Catalog_Edition_11.pdf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thworks.com/help/signal/ug/iir-filter-design.html" TargetMode="External"/><Relationship Id="rId42" Type="http://schemas.openxmlformats.org/officeDocument/2006/relationships/hyperlink" Target="https://www.eurolab.net/en/testler/emc-kablosuz-ve-elektriksel-testler/iec-60255-149-olcme-roleleri-ve-koruma-ekipmanlari-bolum-149-termik-elektrik-roleleri-icin-fonksiyonel-gereksinimler/" TargetMode="External"/><Relationship Id="rId41" Type="http://schemas.openxmlformats.org/officeDocument/2006/relationships/hyperlink" Target="https://dsp.stackexchange.com/questions/24222/iir-filter-calculating-the-phase-response" TargetMode="External"/><Relationship Id="rId44" Type="http://schemas.openxmlformats.org/officeDocument/2006/relationships/hyperlink" Target="https://www.analog.com/media/en/technical-documentation/dsp-book/dsp_book_Ch19.pdf" TargetMode="External"/><Relationship Id="rId43" Type="http://schemas.openxmlformats.org/officeDocument/2006/relationships/hyperlink" Target="https://library.e.abb.com/public/eccfd9ab4d23ca1dc125795f0042c8db/DAHandbook_Section_08p02_Relay_Coordination_757285_ENa.pdf" TargetMode="External"/><Relationship Id="rId46" Type="http://schemas.openxmlformats.org/officeDocument/2006/relationships/hyperlink" Target="https://wiringuru.com/transformer-differential-protection-relay-settings/" TargetMode="External"/><Relationship Id="rId45" Type="http://schemas.openxmlformats.org/officeDocument/2006/relationships/hyperlink" Target="https://www.cedengineering.com/userfiles/Overcurrent%20Protection%20Fundamentals-R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selinc.com/api/download/117205/" TargetMode="External"/><Relationship Id="rId47" Type="http://schemas.openxmlformats.org/officeDocument/2006/relationships/hyperlink" Target="https://patents.google.com/patent/US20090147412A1/en" TargetMode="External"/><Relationship Id="rId49" Type="http://schemas.openxmlformats.org/officeDocument/2006/relationships/hyperlink" Target="https://na.eventscloud.com/file_uploads/947b0fc0302067be7243ce465996569a_ABBREF615-3b.pdf"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hyperlink" Target="https://dsp.stackexchange.com/questions/26719/what-is-the-effective-alpha-of-2-cascaded-ewma-iir-filters" TargetMode="External"/><Relationship Id="rId30" Type="http://schemas.openxmlformats.org/officeDocument/2006/relationships/hyperlink" Target="https://www.nablu.com/2009/08/all-pole-iir-filters.html" TargetMode="External"/><Relationship Id="rId33" Type="http://schemas.openxmlformats.org/officeDocument/2006/relationships/hyperlink" Target="https://products.iec.ch/view/pub/1166" TargetMode="External"/><Relationship Id="rId32" Type="http://schemas.openxmlformats.org/officeDocument/2006/relationships/hyperlink" Target="https://ethz.ch/content/dam/ethz/special-interest/mavt/dynamic-systems-n-control/idsc-dam/Lectures/Signals-and-Systems/Lectures/Fall2018/Lecture9_sigsys.pdf" TargetMode="External"/><Relationship Id="rId35" Type="http://schemas.openxmlformats.org/officeDocument/2006/relationships/hyperlink" Target="https://teslakala.com/wp-content/uploads/2023/01/UserManual_Eng_SIL-A.pdf" TargetMode="External"/><Relationship Id="rId34" Type="http://schemas.openxmlformats.org/officeDocument/2006/relationships/hyperlink" Target="https://cdn.standards.iteh.ai/samples/15481/66f8ed40e89944249d94e34e5c2157fa/IEC-60255-151-2009.pdf" TargetMode="External"/><Relationship Id="rId37" Type="http://schemas.openxmlformats.org/officeDocument/2006/relationships/hyperlink" Target="https://www.fanox.com/wp-content/uploads/documents/EN_FANOXTD_GUIDE_SIA_OCEFSecondaryDist_SIAB000B0021AA_R02.pdf" TargetMode="External"/><Relationship Id="rId36" Type="http://schemas.openxmlformats.org/officeDocument/2006/relationships/hyperlink" Target="https://electrical-engineering-portal.com/protection-relay-co-ordination-time-current-grading" TargetMode="External"/><Relationship Id="rId39" Type="http://schemas.openxmlformats.org/officeDocument/2006/relationships/hyperlink" Target="https://www.microener.com/contenu/uploads/2024/01/S24T-OMA-23AA3401900.pdf" TargetMode="External"/><Relationship Id="rId38" Type="http://schemas.openxmlformats.org/officeDocument/2006/relationships/hyperlink" Target="https://search.abb.com/library/Download.aspx?DocumentID=1SDH002039A1002&amp;Action=Launch" TargetMode="External"/><Relationship Id="rId20" Type="http://schemas.openxmlformats.org/officeDocument/2006/relationships/image" Target="media/image6.png"/><Relationship Id="rId22" Type="http://schemas.openxmlformats.org/officeDocument/2006/relationships/hyperlink" Target="https://assets.new.siemens.com/siemens/assets/api/uuid:7e361690-1c0c-49af-a0af-07abddff300d/3va27-3wl10-manual-en.pdf" TargetMode="External"/><Relationship Id="rId21" Type="http://schemas.openxmlformats.org/officeDocument/2006/relationships/hyperlink" Target="https://www.smartelecmfg.com/Protection-Relay/technical/instantaneous-overcurrent-protection/" TargetMode="External"/><Relationship Id="rId24" Type="http://schemas.openxmlformats.org/officeDocument/2006/relationships/hyperlink" Target="https://www.analog.com/media/en/technical-documentation/dsp-book/dsp_book_ch15.pdf" TargetMode="External"/><Relationship Id="rId23" Type="http://schemas.openxmlformats.org/officeDocument/2006/relationships/hyperlink" Target="https://cdn.standards.iteh.ai/samples/19166/a873d7eb228d41db9ff7cbc6441738b1/IEC-60255-149-2013.pdf" TargetMode="External"/><Relationship Id="rId26" Type="http://schemas.openxmlformats.org/officeDocument/2006/relationships/hyperlink" Target="https://en.wikipedia.org/wiki/Finite_impulse_response" TargetMode="External"/><Relationship Id="rId25" Type="http://schemas.openxmlformats.org/officeDocument/2006/relationships/hyperlink" Target="https://uomustansiriyah.edu.iq/media/lectures/5/5_2025_04_09!11_04_21_AM.pdf" TargetMode="External"/><Relationship Id="rId28" Type="http://schemas.openxmlformats.org/officeDocument/2006/relationships/hyperlink" Target="https://www.dsprelated.com/showarticle/1769.php" TargetMode="External"/><Relationship Id="rId27" Type="http://schemas.openxmlformats.org/officeDocument/2006/relationships/hyperlink" Target="https://en.wikipedia.org/wiki/Infinite_impulse_response" TargetMode="External"/><Relationship Id="rId29" Type="http://schemas.openxmlformats.org/officeDocument/2006/relationships/hyperlink" Target="https://tomverbeure.github.io/2020/09/30/Moving-Average-and-CIC-Filters.html" TargetMode="External"/><Relationship Id="rId51" Type="http://schemas.openxmlformats.org/officeDocument/2006/relationships/hyperlink" Target="https://elstandard.se/documents/preview/374901" TargetMode="External"/><Relationship Id="rId50" Type="http://schemas.openxmlformats.org/officeDocument/2006/relationships/hyperlink" Target="https://www.arcteq.com/wp-content/uploads/2019/12/AQ-G397-Instruction-manual-v1.01EN.pdf" TargetMode="External"/><Relationship Id="rId52" Type="http://schemas.openxmlformats.org/officeDocument/2006/relationships/hyperlink" Target="https://support.industry.siemens.com/cs/attachments/109804808/Reyrolle_7SR45_Catalog_Edition_11.pdf" TargetMode="External"/><Relationship Id="rId11" Type="http://schemas.openxmlformats.org/officeDocument/2006/relationships/image" Target="media/image2.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