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(rett.young@blueowl.com). Rewritten 3 October 2026; supersedes all earlier handoff, session and</w:t>
      </w:r>
      <w:r>
        <w:t xml:space="preserve"> </w:t>
      </w:r>
      <w:r>
        <w:t xml:space="preserve">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0" w:name="what-this-is"/>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r>
        <w:t xml:space="preserve"> </w:t>
      </w:r>
      <w:r>
        <w:t xml:space="preserve">1.</w:t>
      </w:r>
      <w:r>
        <w:t xml:space="preserve"> </w:t>
      </w: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w:t>
      </w:r>
      <w:r>
        <w:t xml:space="preserve"> </w:t>
      </w:r>
      <w:r>
        <w:t xml:space="preserve">“</w:t>
      </w:r>
      <w:r>
        <w:t xml:space="preserve">I</w:t>
      </w:r>
      <w:r>
        <w:t xml:space="preserve"> </w:t>
      </w:r>
      <w:r>
        <w:t xml:space="preserve">like the excel tracker template we built; don’t discard that, it should be the primary deliverable.</w:t>
      </w:r>
      <w:r>
        <w:t xml:space="preserve">”</w:t>
      </w:r>
      <w:r>
        <w:t xml:space="preserve"> </w:t>
      </w:r>
      <w:r>
        <w:t xml:space="preserve">2.</w:t>
      </w:r>
      <w:r>
        <w:t xml:space="preserve"> </w:t>
      </w:r>
      <w:r>
        <w:rPr>
          <w:bCs/>
          <w:b/>
        </w:rPr>
        <w:t xml:space="preserve">A narrative report</w:t>
      </w:r>
      <w:r>
        <w:t xml:space="preserve"> </w:t>
      </w:r>
      <w:r>
        <w:t xml:space="preserve">accompanying each delivery (PDF and Word, from markdown).</w:t>
      </w:r>
      <w:r>
        <w:t xml:space="preserve"> </w:t>
      </w:r>
      <w:r>
        <w:t xml:space="preserve">3.</w:t>
      </w:r>
      <w:r>
        <w:t xml:space="preserve"> </w:t>
      </w: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r>
        <w:t xml:space="preserve"> </w:t>
      </w:r>
      <w:r>
        <w:t xml:space="preserve">4.</w:t>
      </w:r>
      <w:r>
        <w:t xml:space="preserve"> </w:t>
      </w:r>
      <w:r>
        <w:rPr>
          <w:bCs/>
          <w:b/>
        </w:rPr>
        <w:t xml:space="preserve">An email brief</w:t>
      </w:r>
      <w:r>
        <w:t xml:space="preserve"> </w:t>
      </w:r>
      <w:r>
        <w:t xml:space="preserve">to rett.young@blueowl.com, written for the BODI deal team and forwardable unedited.</w:t>
      </w:r>
    </w:p>
    <w:p>
      <w:r>
        <w:pict>
          <v:rect style="width:0;height:1.5pt" o:hralign="center" o:hrstd="t" o:hr="t"/>
        </w:pict>
      </w:r>
    </w:p>
    <w:bookmarkEnd w:id="20"/>
    <w:bookmarkStart w:id="21" w:name="X0b8a6e1b1ecab633050a05e9e6cf658ef4b9568"/>
    <w:p>
      <w:pPr>
        <w:pStyle w:val="Heading2"/>
      </w:pPr>
      <w:r>
        <w:t xml:space="preserve">2. Rett’s standing constraints (preserve all of these)</w:t>
      </w:r>
    </w:p>
    <w:p>
      <w:pPr>
        <w:numPr>
          <w:ilvl w:val="0"/>
          <w:numId w:val="1001"/>
        </w:numPr>
        <w:pStyle w:val="Compact"/>
      </w:pPr>
      <w:r>
        <w:rPr>
          <w:bCs/>
          <w:b/>
        </w:rPr>
        <w:t xml:space="preserve">Fully cloud-based, no dependency on his computer.</w:t>
      </w:r>
      <w:r>
        <w:t xml:space="preserve"> </w:t>
      </w:r>
      <w:r>
        <w:t xml:space="preserve">“</w:t>
      </w:r>
      <w:r>
        <w:t xml:space="preserve">I want the scheduled task to be fully cloud based</w:t>
      </w:r>
      <w:r>
        <w:t xml:space="preserve"> </w:t>
      </w:r>
      <w:r>
        <w:t xml:space="preserve">with no computer dependency.</w:t>
      </w:r>
      <w:r>
        <w:t xml:space="preserve">”</w:t>
      </w:r>
      <w:r>
        <w:t xml:space="preserve"> </w:t>
      </w:r>
      <w:r>
        <w:t xml:space="preserve">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1"/>
        </w:numPr>
        <w:pStyle w:val="Compact"/>
      </w:pPr>
      <w:r>
        <w:rPr>
          <w:bCs/>
          <w:b/>
        </w:rPr>
        <w:t xml:space="preserve">Read primary filings directly.</w:t>
      </w:r>
      <w:r>
        <w:t xml:space="preserve"> </w:t>
      </w:r>
      <w:r>
        <w:t xml:space="preserve">“</w:t>
      </w:r>
      <w:r>
        <w:t xml:space="preserve">I don’t want to manually subscribe to a bunch of additional email</w:t>
      </w:r>
      <w:r>
        <w:t xml:space="preserve"> </w:t>
      </w:r>
      <w:r>
        <w:t xml:space="preserve">listservs. You need to be able to directly read and summarize primary filings.</w:t>
      </w:r>
      <w:r>
        <w:t xml:space="preserve">”</w:t>
      </w:r>
      <w:r>
        <w:t xml:space="preserve"> </w:t>
      </w:r>
      <w:r>
        <w:t xml:space="preserve">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1"/>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1"/>
        </w:numPr>
        <w:pStyle w:val="Compact"/>
      </w:pPr>
      <w:r>
        <w:rPr>
          <w:bCs/>
          <w:b/>
        </w:rPr>
        <w:t xml:space="preserve">Web fetching is always permitted</w:t>
      </w:r>
      <w:r>
        <w:t xml:space="preserve"> </w:t>
      </w:r>
      <w:r>
        <w:t xml:space="preserve">for this project.</w:t>
      </w:r>
      <w:r>
        <w:t xml:space="preserve"> </w:t>
      </w:r>
      <w:r>
        <w:t xml:space="preserve">“</w:t>
      </w:r>
      <w:r>
        <w:t xml:space="preserve">Stop asking. It is always allowed.</w:t>
      </w:r>
      <w:r>
        <w:t xml:space="preserve">”</w:t>
      </w:r>
      <w:r>
        <w:t xml:space="preserve"> </w:t>
      </w:r>
      <w:r>
        <w:t xml:space="preserve">(WebFetch and</w:t>
      </w:r>
      <w:r>
        <w:t xml:space="preserve"> </w:t>
      </w:r>
      <w:r>
        <w:t xml:space="preserve">WebSearch are set to always-allow.)</w:t>
      </w:r>
    </w:p>
    <w:p>
      <w:pPr>
        <w:numPr>
          <w:ilvl w:val="0"/>
          <w:numId w:val="1001"/>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1"/>
        </w:numPr>
        <w:pStyle w:val="Compact"/>
      </w:pPr>
      <w:r>
        <w:rPr>
          <w:bCs/>
          <w:b/>
        </w:rPr>
        <w:t xml:space="preserve">Mail is read-only.</w:t>
      </w:r>
      <w:r>
        <w:t xml:space="preserve"> </w:t>
      </w:r>
      <w:r>
        <w:t xml:space="preserve">“</w:t>
      </w:r>
      <w:r>
        <w:t xml:space="preserve">RTO Insider and NPM emails are in my</w:t>
      </w:r>
      <w:r>
        <w:t xml:space="preserve"> </w:t>
      </w:r>
      <w:r>
        <w:t xml:space="preserve">‘</w:t>
      </w:r>
      <w:r>
        <w:t xml:space="preserve">Other</w:t>
      </w:r>
      <w:r>
        <w:t xml:space="preserve">’</w:t>
      </w:r>
      <w:r>
        <w:t xml:space="preserve"> </w:t>
      </w:r>
      <w:r>
        <w:t xml:space="preserve">inbox. I don’t want to change the rules</w:t>
      </w:r>
      <w:r>
        <w:t xml:space="preserve"> </w:t>
      </w:r>
      <w:r>
        <w:t xml:space="preserve">for them. Scrape them from there without marking them read.</w:t>
      </w:r>
      <w:r>
        <w:t xml:space="preserve">”</w:t>
      </w:r>
      <w:r>
        <w:t xml:space="preserve"> </w:t>
      </w:r>
      <w:r>
        <w:t xml:space="preserve">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1"/>
        </w:numPr>
        <w:pStyle w:val="Compact"/>
      </w:pPr>
      <w:r>
        <w:rPr>
          <w:bCs/>
          <w:b/>
        </w:rPr>
        <w:t xml:space="preserve">Sending is permitted for exactly one thing:</w:t>
      </w:r>
      <w:r>
        <w:t xml:space="preserve"> </w:t>
      </w:r>
      <w:r>
        <w:t xml:space="preserve">the weekly brief, to rett.young@blueowl.com, once per run.</w:t>
      </w:r>
      <w:r>
        <w:t xml:space="preserve"> </w:t>
      </w:r>
      <w:r>
        <w:t xml:space="preserve">No cc, bcc, other recipient, reply or forward.</w:t>
      </w:r>
    </w:p>
    <w:p>
      <w:pPr>
        <w:numPr>
          <w:ilvl w:val="0"/>
          <w:numId w:val="1001"/>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1"/>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 https://github.com/rettyoung/BODI/settings/secrets/actions/new. Never store secrets in an artifact or the repo.</w:t>
      </w:r>
    </w:p>
    <w:p>
      <w:pPr>
        <w:numPr>
          <w:ilvl w:val="0"/>
          <w:numId w:val="1001"/>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1"/>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1"/>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1"/>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w:t>
      </w:r>
      <w:r>
        <w:t xml:space="preserve"> </w:t>
      </w:r>
      <w:r>
        <w:t xml:space="preserve">“</w:t>
      </w:r>
      <w:r>
        <w:t xml:space="preserve">Stop if usage hits 90%</w:t>
      </w:r>
      <w:r>
        <w:t xml:space="preserve">”</w:t>
      </w:r>
      <w:r>
        <w:t xml:space="preserve">;</w:t>
      </w:r>
      <w:r>
        <w:t xml:space="preserve"> </w:t>
      </w:r>
      <w:r>
        <w:t xml:space="preserve">“</w:t>
      </w:r>
      <w:r>
        <w:t xml:space="preserve">avoid getting stalled and burning tokens.</w:t>
      </w:r>
      <w:r>
        <w:t xml:space="preserve">”</w:t>
      </w:r>
    </w:p>
    <w:p>
      <w:pPr>
        <w:numPr>
          <w:ilvl w:val="0"/>
          <w:numId w:val="1001"/>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w:t>
      </w:r>
      <w:r>
        <w:t xml:space="preserve"> </w:t>
      </w:r>
      <w:r>
        <w:t xml:space="preserve">“</w:t>
      </w:r>
      <w:r>
        <w:t xml:space="preserve">what is the point of the internet dashboard? I thought it was meant to be an interactive tool</w:t>
      </w:r>
      <w:r>
        <w:t xml:space="preserve">”</w:t>
      </w:r>
      <w:r>
        <w:t xml:space="preserve"> </w:t>
      </w:r>
      <w:r>
        <w:t xml:space="preserve">—</w:t>
      </w:r>
      <w:r>
        <w:t xml:space="preserve"> </w:t>
      </w:r>
      <w:r>
        <w:t xml:space="preserve">is the standard.</w:t>
      </w:r>
    </w:p>
    <w:p>
      <w:pPr>
        <w:numPr>
          <w:ilvl w:val="0"/>
          <w:numId w:val="1001"/>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1"/>
    <w:bookmarkStart w:id="27" w:name="where-everything-lives"/>
    <w:p>
      <w:pPr>
        <w:pStyle w:val="Heading2"/>
      </w:pPr>
      <w:r>
        <w:t xml:space="preserve">3. Where everything lives</w:t>
      </w:r>
    </w:p>
    <w:bookmarkStart w:id="22"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rows_p1..p5</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(10 tariffs) — drives the comparison matrix.</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runs/2026-10-03-0019.json</w:t>
            </w:r>
            <w:r>
              <w:t xml:space="preserve">,</w:t>
            </w:r>
            <w:r>
              <w:t xml:space="preserve"> </w:t>
            </w:r>
            <w:r>
              <w:rPr>
                <w:rStyle w:val="VerbatimChar"/>
              </w:rPr>
              <w:t xml:space="preserve">briefs/2026-10-03.json</w:t>
            </w:r>
          </w:p>
        </w:tc>
        <w:tc>
          <w:tcPr/>
          <w:p>
            <w:pPr>
              <w:pStyle w:val="Compact"/>
              <w:jc w:val="left"/>
            </w:pPr>
            <w:r>
              <w:t xml:space="preserve">Records of the 3 Oct verification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rows_p6.json</w:t>
      </w:r>
      <w:r>
        <w:t xml:space="preserve"> </w:t>
      </w:r>
      <w:r>
        <w:t xml:space="preserve">next) and appends it to the manifest. It never rewrites an existing part.</w:t>
      </w:r>
    </w:p>
    <w:bookmarkEnd w:id="22"/>
    <w:bookmarkStart w:id="23" w:name="Xb6d88468f0a85023b5d337f2f203ae555b94570"/>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r>
              <w:t xml:space="preserve"> </w:t>
            </w:r>
            <w:r>
              <w:rPr>
                <w:rStyle w:val="VerbatimChar"/>
              </w:rPr>
              <w:t xml:space="preserve">annotations.json</w:t>
            </w:r>
            <w:r>
              <w:t xml:space="preserve"> </w:t>
            </w:r>
            <w:r>
              <w:t xml:space="preserve">(hand-maintained coverage marks, matter labels, party groups, per-state coverage notes, console URL)</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3"/>
    <w:bookmarkStart w:id="24" w:name="console"/>
    <w:p>
      <w:pPr>
        <w:pStyle w:val="Heading3"/>
      </w:pPr>
      <w:r>
        <w:t xml:space="preserve">Console</w:t>
      </w:r>
    </w:p>
    <w:p>
      <w:pPr>
        <w:pStyle w:val="FirstParagraph"/>
      </w:pPr>
      <w:r>
        <w:t xml:space="preserve">Published artifact</w:t>
      </w:r>
      <w:r>
        <w:t xml:space="preserve"> </w:t>
      </w:r>
      <w:r>
        <w:rPr>
          <w:bCs/>
          <w:b/>
        </w:rPr>
        <w:t xml:space="preserve">https://claude.ai/artifact/JJ8FYdvfZ2WPg6r4UpFXbW</w:t>
      </w:r>
      <w:r>
        <w:t xml:space="preserve"> </w:t>
      </w:r>
      <w:r>
        <w:t xml:space="preserve">—</w:t>
      </w:r>
      <w:r>
        <w:t xml:space="preserve"> </w:t>
      </w:r>
      <w:r>
        <w:rPr>
          <w:bCs/>
          <w:b/>
        </w:rPr>
        <w:t xml:space="preserve">version 8</w:t>
      </w:r>
      <w:r>
        <w:t xml:space="preserve"> </w:t>
      </w:r>
      <w:r>
        <w:t xml:space="preserve">(4 Oct 2026; repo commit</w:t>
      </w:r>
      <w:r>
        <w:t xml:space="preserve"> </w:t>
      </w:r>
      <w:r>
        <w:t xml:space="preserve">fbcce31). Private to Rett until shared. Declares the</w:t>
      </w:r>
      <w:r>
        <w:t xml:space="preserve"> </w:t>
      </w:r>
      <w:r>
        <w:rPr>
          <w:rStyle w:val="VerbatimChar"/>
        </w:rPr>
        <w:t xml:space="preserve">downloads</w:t>
      </w:r>
      <w:r>
        <w:t xml:space="preserve"> </w:t>
      </w:r>
      <w:r>
        <w:t xml:space="preserve">capability so a reader can save the Excel tracker</w:t>
      </w:r>
      <w:r>
        <w:t xml:space="preserve"> </w:t>
      </w:r>
      <w:r>
        <w:t xml:space="preserve">(built in the page), the narrative PDF and the narrative markdown. Supporting files:</w:t>
      </w:r>
      <w:r>
        <w:t xml:space="preserve"> </w:t>
      </w:r>
      <w:r>
        <w:rPr>
          <w:rStyle w:val="VerbatimChar"/>
        </w:rPr>
        <w:t xml:space="preserve">data.json</w:t>
      </w:r>
      <w:r>
        <w:t xml:space="preserve"> </w:t>
      </w:r>
      <w:r>
        <w:t xml:space="preserve">(events + full</w:t>
      </w:r>
      <w:r>
        <w:t xml:space="preserve"> </w:t>
      </w:r>
      <w:r>
        <w:t xml:space="preserve">26-column table + the store’s change history, coverage, annotations and party list),</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 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Sections (v8): 01 Status · 02</w:t>
      </w:r>
      <w:r>
        <w:t xml:space="preserve"> </w:t>
      </w:r>
      <w:r>
        <w:rPr>
          <w:bCs/>
          <w:b/>
        </w:rPr>
        <w:t xml:space="preserve">What changed</w:t>
      </w:r>
      <w:r>
        <w:t xml:space="preserve"> </w:t>
      </w:r>
      <w:r>
        <w:t xml:space="preserve">(new events, overlays before → after with reason, supersessions and</w:t>
      </w:r>
      <w:r>
        <w:t xml:space="preserve"> </w:t>
      </w:r>
      <w:r>
        <w:t xml:space="preserve">moved milestones since the previous brief or any earlier run, replayed from the parts by</w:t>
      </w:r>
      <w:r>
        <w:t xml:space="preserve"> </w:t>
      </w:r>
      <w:r>
        <w:rPr>
          <w:rStyle w:val="VerbatimChar"/>
        </w:rPr>
        <w:t xml:space="preserve">build_console.py</w:t>
      </w:r>
      <w:r>
        <w:t xml:space="preserve">) · 03 This</w:t>
      </w:r>
      <w:r>
        <w:t xml:space="preserve"> </w:t>
      </w:r>
      <w:r>
        <w:t xml:space="preserve">week (narrative) · 04 Decision calendar · 05</w:t>
      </w:r>
      <w:r>
        <w:t xml:space="preserve"> </w:t>
      </w:r>
      <w:r>
        <w:rPr>
          <w:bCs/>
          <w:b/>
        </w:rPr>
        <w:t xml:space="preserve">Matters</w:t>
      </w:r>
      <w:r>
        <w:t xml:space="preserve"> </w:t>
      </w:r>
      <w:r>
        <w:t xml:space="preserve">(per-docket chronologies read from the Document column; labels</w:t>
      </w:r>
      <w:r>
        <w:t xml:space="preserve"> </w:t>
      </w:r>
      <w:r>
        <w:t xml:space="preserve">in</w:t>
      </w:r>
      <w:r>
        <w:t xml:space="preserve"> </w:t>
      </w:r>
      <w:r>
        <w:rPr>
          <w:rStyle w:val="VerbatimChar"/>
        </w:rPr>
        <w:t xml:space="preserve">annotations.json</w:t>
      </w:r>
      <w:r>
        <w:t xml:space="preserve">) · 06</w:t>
      </w:r>
      <w:r>
        <w:t xml:space="preserve"> </w:t>
      </w:r>
      <w:r>
        <w:rPr>
          <w:bCs/>
          <w:b/>
        </w:rPr>
        <w:t xml:space="preserve">Load-scenario tariff tester</w:t>
      </w:r>
      <w:r>
        <w:t xml:space="preserve"> </w:t>
      </w:r>
      <w:r>
        <w:t xml:space="preserve">(MW, load factor, state, optional $/kW-month assumption →</w:t>
      </w:r>
      <w:r>
        <w:t xml:space="preserve"> </w:t>
      </w:r>
      <w:r>
        <w:t xml:space="preserve">applies?, minimum billed MW, MW-years, collateral estimate, notice, deviation from the median; the full terms matrix</w:t>
      </w:r>
      <w:r>
        <w:t xml:space="preserve"> </w:t>
      </w:r>
      <w:r>
        <w:t xml:space="preserve">beneath) · 07 Conversion (levels,</w:t>
      </w:r>
      <w:r>
        <w:t xml:space="preserve"> </w:t>
      </w:r>
      <w:r>
        <w:rPr>
          <w:bCs/>
          <w:b/>
        </w:rPr>
        <w:t xml:space="preserve">quarter-over-quarter deltas</w:t>
      </w:r>
      <w:r>
        <w:t xml:space="preserve">, Dominion ladder and</w:t>
      </w:r>
      <w:r>
        <w:t xml:space="preserve"> </w:t>
      </w:r>
      <w:r>
        <w:rPr>
          <w:bCs/>
          <w:b/>
        </w:rPr>
        <w:t xml:space="preserve">CLOA → ESA ratio</w:t>
      </w:r>
      <w:r>
        <w:t xml:space="preserve">) · 08</w:t>
      </w:r>
      <w:r>
        <w:t xml:space="preserve"> </w:t>
      </w:r>
      <w:r>
        <w:rPr>
          <w:bCs/>
          <w:b/>
        </w:rPr>
        <w:t xml:space="preserve">Activity over time</w:t>
      </w:r>
      <w:r>
        <w:t xml:space="preserve"> </w:t>
      </w:r>
      <w:r>
        <w:t xml:space="preserve">(weekly, by subject or state, by event or discovery date, with numbered coverage marks) · 09</w:t>
      </w:r>
      <w:r>
        <w:t xml:space="preserve"> </w:t>
      </w:r>
      <w:r>
        <w:t xml:space="preserve">Where the pressure is · 10</w:t>
      </w:r>
      <w:r>
        <w:t xml:space="preserve"> </w:t>
      </w:r>
      <w:r>
        <w:rPr>
          <w:bCs/>
          <w:b/>
        </w:rPr>
        <w:t xml:space="preserve">Parties</w:t>
      </w:r>
      <w:r>
        <w:t xml:space="preserve"> </w:t>
      </w:r>
      <w:r>
        <w:t xml:space="preserve">(watched parties found in row text — a mention is not necessarily a filing) ·</w:t>
      </w:r>
      <w:r>
        <w:t xml:space="preserve"> </w:t>
      </w:r>
      <w:r>
        <w:t xml:space="preserve">11</w:t>
      </w:r>
      <w:r>
        <w:t xml:space="preserve"> </w:t>
      </w:r>
      <w:r>
        <w:rPr>
          <w:bCs/>
          <w:b/>
        </w:rPr>
        <w:t xml:space="preserve">Coverage</w:t>
      </w:r>
      <w:r>
        <w:t xml:space="preserve"> </w:t>
      </w:r>
      <w:r>
        <w:t xml:space="preserve">(tile map: route, days since last successful read, explicit negatives, open gaps,</w:t>
      </w:r>
      <w:r>
        <w:t xml:space="preserve"> </w:t>
      </w:r>
      <w:r>
        <w:t xml:space="preserve">“</w:t>
      </w:r>
      <w:r>
        <w:t xml:space="preserve">quiet or blind</w:t>
      </w:r>
      <w:r>
        <w:t xml:space="preserve"> </w:t>
      </w:r>
      <w:r>
        <w:t xml:space="preserve">spot</w:t>
      </w:r>
      <w:r>
        <w:t xml:space="preserve">”</w:t>
      </w:r>
      <w:r>
        <w:t xml:space="preserve"> </w:t>
      </w:r>
      <w:r>
        <w:t xml:space="preserve">verdict; nightly collector strip) · 12 Console (adds a period filter and</w:t>
      </w:r>
      <w:r>
        <w:t xml:space="preserve"> </w:t>
      </w:r>
      <w:r>
        <w:rPr>
          <w:bCs/>
          <w:b/>
        </w:rPr>
        <w:t xml:space="preserve">Copy link to this view</w:t>
      </w:r>
      <w:r>
        <w:t xml:space="preserve"> </w:t>
      </w:r>
      <w:r>
        <w:t xml:space="preserve">— filter</w:t>
      </w:r>
      <w:r>
        <w:t xml:space="preserve"> </w:t>
      </w:r>
      <w:r>
        <w:t xml:space="preserve">state in a plain</w:t>
      </w:r>
      <w:r>
        <w:t xml:space="preserve"> </w:t>
      </w:r>
      <w:r>
        <w:rPr>
          <w:rStyle w:val="VerbatimChar"/>
        </w:rPr>
        <w:t xml:space="preserve">#v1.&lt;base64url&gt;</w:t>
      </w:r>
      <w:r>
        <w:t xml:space="preserve"> </w:t>
      </w:r>
      <w:r>
        <w:t xml:space="preserve">anchor, the only form an artifact link passes to the page). Every view degrades</w:t>
      </w:r>
      <w:r>
        <w:t xml:space="preserve"> </w:t>
      </w:r>
      <w:r>
        <w:t xml:space="preserve">gracefully on the repo-less path. When a source family starts, stops or is backfilled, add a dated line to</w:t>
      </w:r>
      <w:r>
        <w:t xml:space="preserve"> </w:t>
      </w:r>
      <w:r>
        <w:rPr>
          <w:rStyle w:val="VerbatimChar"/>
        </w:rPr>
        <w:t xml:space="preserve">annotations.json</w:t>
      </w:r>
      <w:r>
        <w:t xml:space="preserve"> </w:t>
      </w:r>
      <w:r>
        <w:t xml:space="preserve">→</w:t>
      </w:r>
      <w:r>
        <w:t xml:space="preserve"> </w:t>
      </w:r>
      <w:r>
        <w:rPr>
          <w:rStyle w:val="VerbatimChar"/>
        </w:rPr>
        <w:t xml:space="preserve">coverage_marks</w:t>
      </w:r>
      <w:r>
        <w:t xml:space="preserve"> </w:t>
      </w:r>
      <w:r>
        <w:t xml:space="preserve">(needs a session that can push).</w:t>
      </w:r>
    </w:p>
    <w:p>
      <w:pPr>
        <w:pStyle w:val="BodyText"/>
      </w:pPr>
      <w:r>
        <w:t xml:space="preserve">The four v1 artifacts (Grid Docket Protocol, Docket Watch Live, Docket Facet Schema, Grid Docket Watch) were deleted on 3 Oct 2026.</w:t>
      </w:r>
    </w:p>
    <w:bookmarkEnd w:id="24"/>
    <w:bookmarkStart w:id="25" w:name="scheduled-tasks"/>
    <w:p>
      <w:pPr>
        <w:pStyle w:val="Heading3"/>
      </w:pPr>
      <w:r>
        <w:t xml:space="preserve">Scheduled tasks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Next run 2026-10-05.</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Next run 2026-10-05.</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w:t>
            </w:r>
            <w:r>
              <w:t xml:space="preserve"> </w:t>
            </w:r>
            <w:r>
              <w:t xml:space="preserve">“</w:t>
            </w:r>
            <w:r>
              <w:t xml:space="preserve">Run now / Skip this week</w:t>
            </w:r>
            <w:r>
              <w:t xml:space="preserve">”</w:t>
            </w:r>
            <w:r>
              <w:t xml:space="preserve"> </w:t>
            </w:r>
            <w:r>
              <w:t xml:space="preserve">and does nothing without</w:t>
            </w:r>
            <w:r>
              <w:t xml:space="preserve"> </w:t>
            </w:r>
            <w:r>
              <w:t xml:space="preserve">“</w:t>
            </w:r>
            <w:r>
              <w:t xml:space="preserve">Run now</w:t>
            </w:r>
            <w:r>
              <w:t xml:space="preserve">”</w:t>
            </w:r>
            <w:r>
              <w:t xml:space="preserve">.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w:t>
      </w:r>
      <w:r>
        <w:t xml:space="preserve"> </w:t>
      </w:r>
      <w:r>
        <w:t xml:space="preserve">“</w:t>
      </w:r>
      <w:r>
        <w:t xml:space="preserve">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r>
        <w:t xml:space="preserve"> </w:t>
      </w:r>
      <w:r>
        <w:t xml:space="preserve">-</w:t>
      </w:r>
      <w:r>
        <w:t xml:space="preserve"> </w:t>
      </w: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r>
        <w:t xml:space="preserve"> </w:t>
      </w:r>
      <w:r>
        <w:t xml:space="preserve">-</w:t>
      </w:r>
      <w:r>
        <w:t xml:space="preserve"> </w:t>
      </w: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r>
        <w:t xml:space="preserve"> </w:t>
      </w:r>
      <w:r>
        <w:t xml:space="preserve">-</w:t>
      </w:r>
      <w:r>
        <w:t xml:space="preserve"> </w:t>
      </w: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r>
        <w:t xml:space="preserve"> </w:t>
      </w:r>
      <w:r>
        <w:t xml:space="preserve">-</w:t>
      </w:r>
      <w:r>
        <w:t xml:space="preserve"> </w:t>
      </w: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BodyText"/>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5"/>
    <w:bookmarkStart w:id="26"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w:t>
      </w:r>
      <w:r>
        <w:t xml:space="preserve"> </w:t>
      </w:r>
      <w:r>
        <w:t xml:space="preserve">“</w:t>
      </w:r>
      <w:r>
        <w:t xml:space="preserve">can be delayed during periods of high loads</w:t>
      </w:r>
      <w:r>
        <w:t xml:space="preserve">”</w:t>
      </w:r>
      <w:r>
        <w:t xml:space="preserve"> </w:t>
      </w:r>
      <w:r>
        <w:t xml:space="preserve">and some</w:t>
      </w:r>
      <w:r>
        <w:t xml:space="preserve"> </w:t>
      </w:r>
      <w:r>
        <w:t xml:space="preserve">“</w:t>
      </w:r>
      <w:r>
        <w:t xml:space="preserve">may be dropped</w:t>
      </w:r>
      <w:r>
        <w:t xml:space="preserve">”</w:t>
      </w:r>
      <w:r>
        <w:t xml:space="preserve">; the 06:17</w:t>
      </w:r>
      <w:r>
        <w:t xml:space="preserve"> </w:t>
      </w:r>
      <w:r>
        <w:t xml:space="preserve">run of 4 Oct started at 12:26 UTC). A guard step lets only the first trigger that starts do the work: later triggers</w:t>
      </w:r>
      <w:r>
        <w:t xml:space="preserve"> </w:t>
      </w:r>
      <w:r>
        <w:t xml:space="preserve">skip if a complete run finished within 10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w:t>
      </w:r>
    </w:p>
    <w:p>
      <w:r>
        <w:pict>
          <v:rect style="width:0;height:1.5pt" o:hralign="center" o:hrstd="t" o:hr="t"/>
        </w:pict>
      </w:r>
    </w:p>
    <w:bookmarkEnd w:id="26"/>
    <w:bookmarkEnd w:id="27"/>
    <w:bookmarkStart w:id="30" w:name="architecture-v3-current"/>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r>
        <w:t xml:space="preserve"> </w:t>
      </w:r>
      <w:r>
        <w:t xml:space="preserve">-</w:t>
      </w:r>
      <w:r>
        <w:t xml:space="preserve"> </w:t>
      </w: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r>
        <w:t xml:space="preserve"> </w:t>
      </w:r>
      <w:r>
        <w:t xml:space="preserve">-</w:t>
      </w:r>
      <w:r>
        <w:t xml:space="preserve"> </w:t>
      </w: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r>
        <w:t xml:space="preserve"> </w:t>
      </w:r>
      <w:r>
        <w:t xml:space="preserve">-</w:t>
      </w:r>
      <w:r>
        <w:t xml:space="preserve"> </w:t>
      </w: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r>
        <w:t xml:space="preserve"> </w:t>
      </w:r>
      <w:r>
        <w:t xml:space="preserve">-</w:t>
      </w:r>
      <w:r>
        <w:t xml:space="preserve"> </w:t>
      </w: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r>
        <w:t xml:space="preserve"> </w:t>
      </w:r>
      <w:r>
        <w:t xml:space="preserve">-</w:t>
      </w:r>
      <w:r>
        <w:t xml:space="preserve"> </w:t>
      </w: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r>
        <w:t xml:space="preserve"> </w:t>
      </w:r>
      <w:r>
        <w:t xml:space="preserve">-</w:t>
      </w:r>
      <w:r>
        <w:t xml:space="preserve"> </w:t>
      </w: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r>
        <w:t xml:space="preserve"> </w:t>
      </w:r>
      <w:r>
        <w:t xml:space="preserve">-</w:t>
      </w:r>
      <w:r>
        <w:t xml:space="preserve"> </w:t>
      </w: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r>
        <w:t xml:space="preserve"> </w:t>
      </w:r>
      <w:r>
        <w:t xml:space="preserve">-</w:t>
      </w:r>
      <w:r>
        <w:t xml:space="preserve"> </w:t>
      </w: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r>
        <w:t xml:space="preserve"> </w:t>
      </w:r>
      <w:r>
        <w:t xml:space="preserve">+ patch) into its run record and the report; a session with push access applies it. Fixes that would defeat a</w:t>
      </w:r>
      <w:r>
        <w:t xml:space="preserve"> </w:t>
      </w:r>
      <w:r>
        <w:t xml:space="preserve">block, ignore robots.txt or use a credential are not fixes.</w:t>
      </w:r>
      <w:r>
        <w:t xml:space="preserve"> </w:t>
      </w:r>
      <w:r>
        <w:t xml:space="preserve">-</w:t>
      </w:r>
      <w:r>
        <w:t xml:space="preserve"> </w:t>
      </w: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28"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 corrections queue (up to 6 items/run) and enriched backfill (15 items/run, tiers 1–2 first)</w:t>
      </w:r>
      <w:r>
        <w:t xml:space="preserve"> </w:t>
      </w:r>
      <w:r>
        <w:t xml:space="preserve">→ commit → repair proposals → run record and three-paragraph report. Target 30 minutes. Degraded mode (mail +</w:t>
      </w:r>
      <w:r>
        <w:t xml:space="preserve"> </w:t>
      </w:r>
      <w:r>
        <w:t xml:space="preserve">manual + web only) if the clone fails.</w:t>
      </w:r>
    </w:p>
    <w:bookmarkEnd w:id="28"/>
    <w:bookmarkStart w:id="29"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w:t>
      </w:r>
      <w:r>
        <w:t xml:space="preserve"> </w:t>
      </w:r>
      <w:r>
        <w:t xml:space="preserve">“</w:t>
      </w:r>
      <w:r>
        <w:t xml:space="preserve">nothing moved</w:t>
      </w:r>
      <w:r>
        <w:t xml:space="preserve">”</w:t>
      </w:r>
      <w:r>
        <w:t xml:space="preserve">) → STATUS CHECK (GREEN/AMBER/RED) →</w:t>
      </w:r>
      <w:r>
        <w:t xml:space="preserve"> </w:t>
      </w:r>
      <w:r>
        <w:rPr>
          <w:bCs/>
          <w:b/>
        </w:rPr>
        <w:t xml:space="preserve">30-day milestones, never omitted</w:t>
      </w:r>
      <w:r>
        <w:t xml:space="preserve"> </w:t>
      </w:r>
      <w:r>
        <w:t xml:space="preserve">(URGENT inside 7 days; past-dated without outcome =</w:t>
      </w:r>
      <w:r>
        <w:t xml:space="preserve"> </w:t>
      </w:r>
      <w:r>
        <w:t xml:space="preserve">“</w:t>
      </w:r>
      <w:r>
        <w:t xml:space="preserve">outcome needed</w:t>
      </w:r>
      <w:r>
        <w:t xml:space="preserve">”</w:t>
      </w:r>
      <w:r>
        <w:t xml:space="preserve">)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(with</w:t>
      </w:r>
      <w:r>
        <w:t xml:space="preserve"> </w:t>
      </w:r>
      <w:r>
        <w:rPr>
          <w:rStyle w:val="VerbatimChar"/>
        </w:rPr>
        <w:t xml:space="preserve">--state store_live/state.json --manual-dir store_live/manual</w:t>
      </w:r>
      <w:r>
        <w:t xml:space="preserve">,</w:t>
      </w:r>
      <w:r>
        <w:t xml:space="preserve"> </w:t>
      </w:r>
      <w:r>
        <w:t xml:space="preserve">before</w:t>
      </w:r>
      <w:r>
        <w:t xml:space="preserve"> </w:t>
      </w:r>
      <w:r>
        <w:rPr>
          <w:rStyle w:val="VerbatimChar"/>
        </w:rPr>
        <w:t xml:space="preserve">last_brief_date</w:t>
      </w:r>
      <w:r>
        <w:t xml:space="preserve"> </w:t>
      </w:r>
      <w:r>
        <w:t xml:space="preserve">changes) →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w:t>
      </w:r>
      <w:r>
        <w:t xml:space="preserve"> </w:t>
      </w:r>
      <w:r>
        <w:t xml:space="preserve">when</w:t>
      </w:r>
      <w:r>
        <w:t xml:space="preserve"> </w:t>
      </w:r>
      <w:r>
        <w:t xml:space="preserve">RED,</w:t>
      </w:r>
      <w:r>
        <w:t xml:space="preserve"> </w:t>
      </w:r>
      <w:r>
        <w:rPr>
          <w:rStyle w:val="VerbatimChar"/>
        </w:rPr>
        <w:t xml:space="preserve">[No sweep]</w:t>
      </w:r>
      <w:r>
        <w:t xml:space="preserve"> </w:t>
      </w:r>
      <w:r>
        <w:t xml:space="preserve">for the failure notice). HTML, 400-word target, 600 ceiling. Sections: STATUS CHECK (amber/red</w:t>
      </w:r>
      <w:r>
        <w:t xml:space="preserve"> </w:t>
      </w:r>
      <w:r>
        <w:t xml:space="preserve">only) · UPCOMING MILESTONES (always) · THIS WEEK (3–5 high items) · ALSO MOVING (≤6 medium) · LINKS (console</w:t>
      </w:r>
      <w:r>
        <w:t xml:space="preserve"> </w:t>
      </w:r>
      <w:r>
        <w:t xml:space="preserve">only) · one-line footer.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29"/>
    <w:bookmarkEnd w:id="30"/>
    <w:bookmarkStart w:id="31" w:name="X006a2875756ed8e6e301e62217dc6b032991514"/>
    <w:p>
      <w:pPr>
        <w:pStyle w:val="Heading2"/>
      </w:pPr>
      <w:r>
        <w:t xml:space="preserve">5. The schema (decided deliberately — do not</w:t>
      </w:r>
      <w:r>
        <w:t xml:space="preserve"> </w:t>
      </w:r>
      <w:r>
        <w:t xml:space="preserve">“</w:t>
      </w:r>
      <w:r>
        <w:t xml:space="preserve">improve</w:t>
      </w:r>
      <w:r>
        <w:t xml:space="preserve">”</w:t>
      </w:r>
      <w:r>
        <w:t xml:space="preserve"> </w:t>
      </w:r>
      <w:r>
        <w:t xml:space="preserve">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2"/>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2"/>
        </w:numPr>
        <w:pStyle w:val="Compact"/>
      </w:pPr>
      <w:r>
        <w:rPr>
          <w:bCs/>
          <w:b/>
        </w:rPr>
        <w:t xml:space="preserve">Count distinct Event IDs for</w:t>
      </w:r>
      <w:r>
        <w:rPr>
          <w:bCs/>
          <w:b/>
        </w:rPr>
        <w:t xml:space="preserve"> </w:t>
      </w:r>
      <w:r>
        <w:rPr>
          <w:bCs/>
          <w:b/>
        </w:rPr>
        <w:t xml:space="preserve">“</w:t>
      </w:r>
      <w:r>
        <w:rPr>
          <w:bCs/>
          <w:b/>
        </w:rPr>
        <w:t xml:space="preserve">how many things happened</w:t>
      </w:r>
      <w:r>
        <w:rPr>
          <w:bCs/>
          <w:b/>
        </w:rPr>
        <w:t xml:space="preserve">”</w:t>
      </w:r>
      <w:r>
        <w:rPr>
          <w:bCs/>
          <w:b/>
        </w:rPr>
        <w:t xml:space="preserve">; count rows only for entity exposure.</w:t>
      </w:r>
      <w:r>
        <w:t xml:space="preserve"> </w:t>
      </w:r>
      <w:r>
        <w:t xml:space="preserve">161 events</w:t>
      </w:r>
      <w:r>
        <w:t xml:space="preserve"> </w:t>
      </w:r>
      <w:r>
        <w:t xml:space="preserve">≠ 229 rows.</w:t>
      </w:r>
    </w:p>
    <w:p>
      <w:pPr>
        <w:numPr>
          <w:ilvl w:val="0"/>
          <w:numId w:val="1002"/>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2"/>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2"/>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2"/>
        </w:numPr>
        <w:pStyle w:val="Compact"/>
      </w:pPr>
      <w:r>
        <w:rPr>
          <w:bCs/>
          <w:b/>
        </w:rPr>
        <w:t xml:space="preserve">Vocabularies:</w:t>
      </w:r>
    </w:p>
    <w:p>
      <w:pPr>
        <w:numPr>
          <w:ilvl w:val="1"/>
          <w:numId w:val="1003"/>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3"/>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3"/>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3"/>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3"/>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2"/>
        </w:numPr>
        <w:pStyle w:val="Compact"/>
      </w:pPr>
      <w:r>
        <w:rPr>
          <w:bCs/>
          <w:b/>
        </w:rPr>
        <w:t xml:space="preserve">Document</w:t>
      </w:r>
      <w:r>
        <w:t xml:space="preserve"> </w:t>
      </w:r>
      <w:r>
        <w:t xml:space="preserve">is descriptive and contains</w:t>
      </w:r>
      <w:r>
        <w:t xml:space="preserve"> </w:t>
      </w:r>
      <w:r>
        <w:t xml:space="preserve">“</w:t>
      </w:r>
      <w:r>
        <w:t xml:space="preserve">Docket</w:t>
      </w:r>
      <w:r>
        <w:t xml:space="preserve">”</w:t>
      </w:r>
      <w:r>
        <w:t xml:space="preserve"> </w:t>
      </w:r>
      <w:r>
        <w:t xml:space="preserve">when it is one.</w:t>
      </w:r>
    </w:p>
    <w:p>
      <w:pPr>
        <w:numPr>
          <w:ilvl w:val="0"/>
          <w:numId w:val="1002"/>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2"/>
        </w:numPr>
        <w:pStyle w:val="Compact"/>
      </w:pPr>
      <w:r>
        <w:rPr>
          <w:bCs/>
          <w:b/>
        </w:rPr>
        <w:t xml:space="preserve">Appeal and Superseded</w:t>
      </w:r>
      <w:r>
        <w:t xml:space="preserve"> </w:t>
      </w:r>
      <w:r>
        <w:t xml:space="preserve">hold</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numPr>
          <w:ilvl w:val="0"/>
          <w:numId w:val="1002"/>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2"/>
        </w:numPr>
        <w:pStyle w:val="Compact"/>
      </w:pPr>
      <w:r>
        <w:rPr>
          <w:bCs/>
          <w:b/>
        </w:rPr>
        <w:t xml:space="preserve">Naming:</w:t>
      </w:r>
      <w:r>
        <w:t xml:space="preserve"> </w:t>
      </w:r>
      <w:r>
        <w:t xml:space="preserve">email sections are</w:t>
      </w:r>
      <w:r>
        <w:t xml:space="preserve"> </w:t>
      </w:r>
      <w:r>
        <w:t xml:space="preserve">“</w:t>
      </w:r>
      <w:r>
        <w:t xml:space="preserve">STATUS CHECK</w:t>
      </w:r>
      <w:r>
        <w:t xml:space="preserve">”</w:t>
      </w:r>
      <w:r>
        <w:t xml:space="preserve"> </w:t>
      </w:r>
      <w:r>
        <w:t xml:space="preserve">and</w:t>
      </w:r>
      <w:r>
        <w:t xml:space="preserve"> </w:t>
      </w:r>
      <w:r>
        <w:t xml:space="preserve">“</w:t>
      </w:r>
      <w:r>
        <w:t xml:space="preserve">UPCOMING MILESTONES</w:t>
      </w:r>
      <w:r>
        <w:t xml:space="preserve">”</w:t>
      </w:r>
      <w:r>
        <w:t xml:space="preserve">.</w:t>
      </w:r>
      <w:r>
        <w:t xml:space="preserve"> </w:t>
      </w:r>
      <w:r>
        <w:t xml:space="preserve">“</w:t>
      </w:r>
      <w:r>
        <w:t xml:space="preserve">So What</w:t>
      </w:r>
      <w:r>
        <w:t xml:space="preserve">”</w:t>
      </w:r>
      <w:r>
        <w:t xml:space="preserve"> </w:t>
      </w:r>
      <w:r>
        <w:t xml:space="preserve">became</w:t>
      </w:r>
      <w:r>
        <w:t xml:space="preserve"> </w:t>
      </w:r>
      <w:r>
        <w:t xml:space="preserve">“</w:t>
      </w:r>
      <w:r>
        <w:t xml:space="preserve">Takeaway</w:t>
      </w:r>
      <w:r>
        <w:t xml:space="preserve">”</w:t>
      </w:r>
      <w:r>
        <w:t xml:space="preserve">. The</w:t>
      </w:r>
      <w:r>
        <w:t xml:space="preserve"> </w:t>
      </w:r>
      <w:r>
        <w:t xml:space="preserve">“</w:t>
      </w:r>
      <w:r>
        <w:t xml:space="preserve">lens</w:t>
      </w:r>
      <w:r>
        <w:t xml:space="preserve">”</w:t>
      </w:r>
      <w:r>
        <w:t xml:space="preserve"> </w:t>
      </w:r>
      <w:r>
        <w:t xml:space="preserve">taxonomy and the</w:t>
      </w:r>
      <w:r>
        <w:t xml:space="preserve"> </w:t>
      </w:r>
      <w:r>
        <w:t xml:space="preserve">“</w:t>
      </w:r>
      <w:r>
        <w:t xml:space="preserve">Schema</w:t>
      </w:r>
      <w:r>
        <w:t xml:space="preserve">”</w:t>
      </w:r>
      <w:r>
        <w:t xml:space="preserve"> </w:t>
      </w:r>
      <w:r>
        <w:t xml:space="preserve">column were dropped.</w:t>
      </w:r>
    </w:p>
    <w:p>
      <w:pPr>
        <w:numPr>
          <w:ilvl w:val="0"/>
          <w:numId w:val="1002"/>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1"/>
    <w:bookmarkStart w:id="32" w:name="current-state-of-the-data-3-oct-2026"/>
    <w:p>
      <w:pPr>
        <w:pStyle w:val="Heading2"/>
      </w:pPr>
      <w:r>
        <w:t xml:space="preserve">6. Current state of the data (3 Oct 2026)</w:t>
      </w:r>
    </w:p>
    <w:p>
      <w:pPr>
        <w:pStyle w:val="FirstParagraph"/>
      </w:pPr>
      <w:r>
        <w:rPr>
          <w:bCs/>
          <w:b/>
        </w:rPr>
        <w:t xml:space="preserve">Store: 180 events / 253 rows</w:t>
      </w:r>
      <w:r>
        <w:t xml:space="preserve"> </w:t>
      </w:r>
      <w:r>
        <w:t xml:space="preserve">across</w:t>
      </w:r>
      <w:r>
        <w:t xml:space="preserve"> </w:t>
      </w:r>
      <w:r>
        <w:rPr>
          <w:rStyle w:val="VerbatimChar"/>
        </w:rPr>
        <w:t xml:space="preserve">rows_p1..p5</w:t>
      </w:r>
      <w:r>
        <w:t xml:space="preserve">.</w:t>
      </w:r>
    </w:p>
    <w:p>
      <w:pPr>
        <w:numPr>
          <w:ilvl w:val="0"/>
          <w:numId w:val="1004"/>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Superseded: 3 rows across 2 events (E-20260918-035 ×2 Duke NC+SC; E-20260918-110 APS).</w:t>
      </w:r>
    </w:p>
    <w:p>
      <w:pPr>
        <w:numPr>
          <w:ilvl w:val="0"/>
          <w:numId w:val="1004"/>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4"/>
        </w:numPr>
        <w:pStyle w:val="Compact"/>
      </w:pPr>
      <w:r>
        <w:rPr>
          <w:bCs/>
          <w:b/>
        </w:rPr>
        <w:t xml:space="preserve">Gap:</w:t>
      </w:r>
      <w:r>
        <w:t xml:space="preserve"> </w:t>
      </w:r>
      <w:r>
        <w:t xml:space="preserve">the Mondays of 21 and 28 September passed silently (tasks were disabled). The 3 Oct run covered the</w:t>
      </w:r>
      <w:r>
        <w:t xml:space="preserve"> </w:t>
      </w:r>
      <w:r>
        <w:t xml:space="preserve">window from mail and the web; the first full run (5 Oct) adds collector material and upgrades the Reported</w:t>
      </w:r>
      <w:r>
        <w:t xml:space="preserve"> </w:t>
      </w:r>
      <w:r>
        <w:t xml:space="preserve">Texas rows to Verified where the primary documents confirm them (C-01).</w:t>
      </w:r>
    </w:p>
    <w:p>
      <w:pPr>
        <w:numPr>
          <w:ilvl w:val="0"/>
          <w:numId w:val="1004"/>
        </w:numPr>
        <w:pStyle w:val="Compact"/>
      </w:pPr>
      <w:r>
        <w:rPr>
          <w:bCs/>
          <w:b/>
        </w:rPr>
        <w:t xml:space="preserve">Flags recounted 3 Oct:</w:t>
      </w:r>
      <w:r>
        <w:t xml:space="preserve"> </w:t>
      </w:r>
      <w:r>
        <w:t xml:space="preserve">superseded 3 rows (2 events), on appeal 4 rows;</w:t>
      </w:r>
      <w:r>
        <w:t xml:space="preserve"> </w:t>
      </w:r>
      <w:r>
        <w:rPr>
          <w:rStyle w:val="VerbatimChar"/>
        </w:rPr>
        <w:t xml:space="preserve">state.json</w:t>
      </w:r>
      <w:r>
        <w:t xml:space="preserve"> </w:t>
      </w:r>
      <w:r>
        <w:t xml:space="preserve">and</w:t>
      </w:r>
      <w:r>
        <w:t xml:space="preserve"> </w:t>
      </w:r>
      <w:r>
        <w:rPr>
          <w:rStyle w:val="VerbatimChar"/>
        </w:rPr>
        <w:t xml:space="preserve">rows.json</w:t>
      </w:r>
      <w:r>
        <w:t xml:space="preserve"> </w:t>
      </w:r>
      <w:r>
        <w:t xml:space="preserve">still carry</w:t>
      </w:r>
      <w:r>
        <w:t xml:space="preserve"> </w:t>
      </w:r>
      <w:r>
        <w:t xml:space="preserve">older values until the Sweep applies C-05. 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2"/>
    <w:bookmarkStart w:id="33" w:name="Xef8bdc6e629a2cb550558ad1a5ae858c3ae7fe6"/>
    <w:p>
      <w:pPr>
        <w:pStyle w:val="Heading2"/>
      </w:pPr>
      <w:r>
        <w:t xml:space="preserve">7. Coverage history, catch-up and corrections</w:t>
      </w:r>
    </w:p>
    <w:p>
      <w:pPr>
        <w:pStyle w:val="FirstParagraph"/>
      </w:pPr>
      <w:r>
        <w:rPr>
          <w:bCs/>
          <w:b/>
        </w:rPr>
        <w:t xml:space="preserve">How the baseline was built (and why it missed things):</w:t>
      </w:r>
      <w:r>
        <w:t xml:space="preserve"> </w:t>
      </w:r>
      <w:r>
        <w:t xml:space="preserve">- Phase 1 (investor disclosure), 2026-09-18: 39 events / 71 rows, 16 issuers, Q4 2025–Q2 2026.</w:t>
      </w:r>
      <w:r>
        <w:t xml:space="preserve"> </w:t>
      </w:r>
      <w:r>
        <w:t xml:space="preserve">- 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r>
        <w:t xml:space="preserve"> </w:t>
      </w:r>
      <w:r>
        <w:t xml:space="preserve">- 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BodyText"/>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r>
        <w:t xml:space="preserve"> </w:t>
      </w:r>
      <w:r>
        <w:t xml:space="preserve">1.</w:t>
      </w:r>
      <w:r>
        <w:t xml:space="preserve"> </w:t>
      </w: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r>
        <w:t xml:space="preserve"> </w:t>
      </w:r>
      <w:r>
        <w:t xml:space="preserve">2.</w:t>
      </w:r>
      <w:r>
        <w:t xml:space="preserve"> </w:t>
      </w: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w:t>
      </w:r>
      <w:r>
        <w:t xml:space="preserve"> </w:t>
      </w:r>
      <w:r>
        <w:t xml:space="preserve">“</w:t>
      </w:r>
      <w:r>
        <w:t xml:space="preserve">Albert H.</w:t>
      </w:r>
      <w:r>
        <w:t xml:space="preserve"> </w:t>
      </w:r>
      <w:r>
        <w:t xml:space="preserve">Acken, Atty.</w:t>
      </w:r>
      <w:r>
        <w:t xml:space="preserve">”</w:t>
      </w:r>
      <w:r>
        <w:t xml:space="preserve">).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15 per run, tiers 1–2 first (C-07).</w:t>
      </w:r>
      <w:r>
        <w:t xml:space="preserve"> </w:t>
      </w:r>
      <w:r>
        <w:t xml:space="preserve">3.</w:t>
      </w:r>
      <w:r>
        <w:t xml:space="preserve"> </w:t>
      </w: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r>
        <w:t xml:space="preserve"> </w:t>
      </w:r>
      <w:r>
        <w:t xml:space="preserve">4.</w:t>
      </w:r>
      <w:r>
        <w:t xml:space="preserve"> </w:t>
      </w: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(partly done 3 Oct as Reported; upgrade and overlay the stale baseline row) ·</w:t>
      </w:r>
      <w:r>
        <w:t xml:space="preserve"> </w:t>
      </w:r>
      <w:r>
        <w:t xml:space="preserve">C-02 Microsoft APS brief · C-03 Arizona XHLF eligibility · C-04 Louisiana U-37882 milestone · C-05 store</w:t>
      </w:r>
      <w:r>
        <w:t xml:space="preserve"> </w:t>
      </w:r>
      <w:r>
        <w:t xml:space="preserve">housekeeping · C-06 Texas text quality · C-07 backfill (ongoing until exhausted).</w:t>
      </w:r>
      <w:r>
        <w:t xml:space="preserve"> </w:t>
      </w:r>
      <w:r>
        <w:t xml:space="preserve">5.</w:t>
      </w:r>
      <w:r>
        <w:t xml:space="preserve"> </w:t>
      </w:r>
      <w:r>
        <w:rPr>
          <w:bCs/>
          <w:b/>
        </w:rPr>
        <w:t xml:space="preserve">Manual pass</w:t>
      </w:r>
      <w:r>
        <w:t xml:space="preserve"> </w:t>
      </w:r>
      <w:r>
        <w:t xml:space="preserve">for the states the cloud can’t read (§12).</w:t>
      </w:r>
    </w:p>
    <w:p>
      <w:r>
        <w:pict>
          <v:rect style="width:0;height:1.5pt" o:hralign="center" o:hrstd="t" o:hr="t"/>
        </w:pict>
      </w:r>
    </w:p>
    <w:bookmarkEnd w:id="33"/>
    <w:bookmarkStart w:id="34" w:name="X67b3a46f91e6f7b98188ef9013c0eae0dbd4dc6"/>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(WebFetch gets 402 on ~1 in 3 files; the collector doesn’t.)</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8 newest hits kept unconfirmed (page-text service errors); the Sweep confirms from PDF text.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w:t>
            </w:r>
            <w:r>
              <w:t xml:space="preserve"> </w:t>
            </w:r>
            <w:r>
              <w:t xml:space="preserve">“</w:t>
            </w:r>
            <w:r>
              <w:t xml:space="preserve">Full Export: XML</w:t>
            </w:r>
            <w:r>
              <w:t xml:space="preserve">”</w:t>
            </w:r>
            <w:r>
              <w:t xml:space="preserve"> </w:t>
            </w:r>
            <w:r>
              <w:t xml:space="preserve">button sends (observed in the built-in browser). Serial entries</w:t>
            </w:r>
            <w:r>
              <w:t xml:space="preserve"> </w:t>
            </w:r>
            <w:r>
              <w:t xml:space="preserve">“</w:t>
            </w:r>
            <w:r>
              <w:t xml:space="preserve">moved to</w:t>
            </w:r>
            <w:r>
              <w:t xml:space="preserve">”</w:t>
            </w:r>
            <w:r>
              <w:t xml:space="preserve"> </w:t>
            </w:r>
            <w:r>
              <w:t xml:space="preserve">a transition cycle and Long-Term Firm Transmission Service requests are skipped. Verified from the runners 4 Oct: baseline 228 serial + 664 cycle active projects in VA, OH, PA, IL, WV, NC. Working. ERCOT’s queue needs its API secrets (§9).</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built; needs</w:t>
            </w:r>
            <w:r>
              <w:t xml:space="preserve">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w:t>
            </w:r>
            <w:r>
              <w:t xml:space="preserve"> </w:t>
            </w:r>
            <w:r>
              <w:t xml:space="preserve">“</w:t>
            </w:r>
            <w:r>
              <w:t xml:space="preserve">Queued Up</w:t>
            </w:r>
            <w:r>
              <w:t xml:space="preserve">”</w:t>
            </w:r>
            <w:r>
              <w:t xml:space="preserve"> </w:t>
            </w:r>
            <w:r>
              <w:t xml:space="preserve">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w:t>
            </w:r>
            <w:r>
              <w:t xml:space="preserve"> </w:t>
            </w:r>
            <w:r>
              <w:t xml:space="preserve">“</w:t>
            </w:r>
            <w:r>
              <w:t xml:space="preserve">FERC</w:t>
            </w:r>
            <w:r>
              <w:t xml:space="preserve">”</w:t>
            </w:r>
            <w:r>
              <w:t xml:space="preserve">,</w:t>
            </w:r>
            <w:r>
              <w:t xml:space="preserve"> </w:t>
            </w:r>
            <w:r>
              <w:t xml:space="preserve">“</w:t>
            </w:r>
            <w:r>
              <w:t xml:space="preserve">ERCOT</w:t>
            </w:r>
            <w:r>
              <w:t xml:space="preserve">”</w:t>
            </w:r>
            <w:r>
              <w:t xml:space="preserve">;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 BODIpower@blueowl.com).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EIA and congress.gov running on the public DEMO_KEY; Open States and NRC ADAMS waiting for their keys; CourtListener keyless but rate-limited; ERCOT Public API route built, off until its secrets exist (§9).</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4"/>
    <w:bookmarkStart w:id="35" w:name="api-keys"/>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Wired now.</w:t>
      </w:r>
      <w:r>
        <w:t xml:space="preserve"> </w:t>
      </w:r>
      <w:r>
        <w:t xml:space="preserve">congress.gov runs nightly on api.data.gov’s public</w:t>
      </w:r>
      <w:r>
        <w:t xml:space="preserve"> </w:t>
      </w:r>
      <w:r>
        <w:rPr>
          <w:rStyle w:val="VerbatimChar"/>
        </w:rPr>
        <w:t xml:space="preserve">DEMO_KEY</w:t>
      </w:r>
      <w:r>
        <w:t xml:space="preserve"> </w:t>
      </w:r>
      <w:r>
        <w:t xml:space="preserve">(verified 3 Oct); EIA accepts it too but is often rate-limited on GitHub’s shared runners, so an</w:t>
      </w:r>
      <w:r>
        <w:t xml:space="preserve"> </w:t>
      </w:r>
      <w:r>
        <w:rPr>
          <w:rStyle w:val="VerbatimChar"/>
        </w:rPr>
        <w:t xml:space="preserve">EIA_API_KEY</w:t>
      </w:r>
      <w:r>
        <w:t xml:space="preserve"> </w:t>
      </w:r>
      <w:r>
        <w:t xml:space="preserve">is recommended. Open States and NRC ADAMS need their keys; CourtListener runs keyless but rate-limited (the workflow did not pass</w:t>
      </w:r>
      <w:r>
        <w:t xml:space="preserve"> </w:t>
      </w:r>
      <w:r>
        <w:rPr>
          <w:rStyle w:val="VerbatimChar"/>
        </w:rPr>
        <w:t xml:space="preserve">COURTLISTENER_TOKEN</w:t>
      </w:r>
      <w:r>
        <w:t xml:space="preserve"> </w:t>
      </w:r>
      <w:r>
        <w:t xml:space="preserve">before 3 Oct — it does now, together with</w:t>
      </w:r>
      <w:r>
        <w:t xml:space="preserve"> </w:t>
      </w:r>
      <w:r>
        <w:rPr>
          <w:rStyle w:val="VerbatimChar"/>
        </w:rPr>
        <w:t xml:space="preserve">NRC_APS_KEY</w:t>
      </w:r>
      <w:r>
        <w:t xml:space="preserve"> </w:t>
      </w:r>
      <w:r>
        <w:t xml:space="preserve">and the three ERCOT secrets):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r>
              <w:t xml:space="preserve"> </w:t>
            </w:r>
            <w:r>
              <w:t xml:space="preserve">(recommended)</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r>
              <w:t xml:space="preserve"> </w:t>
            </w:r>
            <w:r>
              <w:t xml:space="preserve">(optional)</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Removes keyless rate limiting (HTTP 429) on appellate and federal court searches</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 runs on DEMO_KEY until the secret exists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w:t>
            </w:r>
            <w:r>
              <w:t xml:space="preserve"> </w:t>
            </w:r>
            <w:r>
              <w:t xml:space="preserve">“</w:t>
            </w:r>
            <w:r>
              <w:t xml:space="preserve">ADAMS Public Search API</w:t>
            </w:r>
            <w:r>
              <w:t xml:space="preserve">”</w:t>
            </w:r>
            <w:r>
              <w:t xml:space="preserve"> </w:t>
            </w:r>
            <w:r>
              <w:t xml:space="preserve">→ Subscribe; the key is under</w:t>
            </w:r>
            <w:r>
              <w:t xml:space="preserve"> </w:t>
            </w:r>
            <w:r>
              <w:t xml:space="preserve">“</w:t>
            </w:r>
            <w:r>
              <w:t xml:space="preserve">Your Subscriptions</w:t>
            </w:r>
            <w:r>
              <w:t xml:space="preserve">”</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Route built 3 Oct (adapter</w:t>
            </w:r>
            <w:r>
              <w:t xml:space="preserve"> </w:t>
            </w:r>
            <w:r>
              <w:rPr>
                <w:rStyle w:val="VerbatimChar"/>
              </w:rPr>
              <w:t xml:space="preserve">ercot_large_load</w:t>
            </w:r>
            <w:r>
              <w:t xml:space="preserve">, untested until the secrets exist): report archives for ERCOT’s large-load data products by EMIL id</w:t>
            </w:r>
          </w:p>
        </w:tc>
      </w:tr>
    </w:tbl>
    <w:p>
      <w:pPr>
        <w:pStyle w:val="BodyText"/>
      </w:pPr>
      <w:r>
        <w:rPr>
          <w:bCs/>
          <w:b/>
        </w:rPr>
        <w:t xml:space="preserve">Recommended — would need an adapter built once the credentials exist (can’t be tested without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(custsvc@pjm.com)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35"/>
    <w:bookmarkStart w:id="36" w:name="X1ab6121ad7ada38d7ceac1ea00abf486efe3ea3"/>
    <w:p>
      <w:pPr>
        <w:pStyle w:val="Heading2"/>
      </w:pPr>
      <w:r>
        <w:t xml:space="preserve">10. Sources that refuse automated access, and the alternatives</w:t>
      </w:r>
    </w:p>
    <w:p>
      <w:pPr>
        <w:pStyle w:val="FirstParagraph"/>
      </w:pPr>
      <w:r>
        <w:t xml:space="preserve">“</w:t>
      </w:r>
      <w:r>
        <w:t xml:space="preserve">Refuse</w:t>
      </w:r>
      <w:r>
        <w:t xml:space="preserve">”</w:t>
      </w:r>
      <w:r>
        <w:t xml:space="preserve"> </w:t>
      </w:r>
      <w:r>
        <w:t xml:space="preserve">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 www.txcourts.gov (C)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w:t>
            </w:r>
            <w:r>
              <w:t xml:space="preserve"> </w:t>
            </w:r>
            <w:r>
              <w:t xml:space="preserve">“</w:t>
            </w:r>
            <w:r>
              <w:t xml:space="preserve">Queued Up</w:t>
            </w:r>
            <w:r>
              <w:t xml:space="preserve">”</w:t>
            </w:r>
            <w:r>
              <w:t xml:space="preserve"> </w:t>
            </w:r>
            <w:r>
              <w:t xml:space="preserve">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via WebFetch (402 on some files — collector unaffected); LegiScan (blocks by</w:t>
      </w:r>
      <w:r>
        <w:t xml:space="preserve"> </w:t>
      </w:r>
      <w:r>
        <w:t xml:space="preserve">IP — Open States instead); NM documents endpoint (empty until 3 Oct — repaired, see §8); OK page-text service (errors — Sweep</w:t>
      </w:r>
      <w:r>
        <w:t xml:space="preserve"> </w:t>
      </w:r>
      <w:r>
        <w:t xml:space="preserve">reads the PDF); Ohio Supreme Court opinion list (ASP.NET postback paging — CourtListener instead).</w:t>
      </w:r>
    </w:p>
    <w:p>
      <w:r>
        <w:pict>
          <v:rect style="width:0;height:1.5pt" o:hralign="center" o:hrstd="t" o:hr="t"/>
        </w:pict>
      </w:r>
    </w:p>
    <w:bookmarkEnd w:id="36"/>
    <w:bookmarkStart w:id="37" w:name="X4e34966748633f1ce6b57bdf0c86a09ee1604a0"/>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05"/>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05"/>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so it arrives through the ERCOT Public API once its secrets exist.</w:t>
      </w:r>
    </w:p>
    <w:p>
      <w:pPr>
        <w:numPr>
          <w:ilvl w:val="0"/>
          <w:numId w:val="1005"/>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05"/>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05"/>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which lists report archives by EMIL id. Until it is added,</w:t>
      </w:r>
      <w:r>
        <w:t xml:space="preserve"> </w:t>
      </w:r>
      <w:r>
        <w:t xml:space="preserve">the Sweep relies on the planning page’s direct links.</w:t>
      </w:r>
    </w:p>
    <w:p>
      <w:pPr>
        <w:numPr>
          <w:ilvl w:val="0"/>
          <w:numId w:val="1005"/>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37"/>
    <w:bookmarkStart w:id="38" w:name="the-manual-pass-how-to-run-it"/>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w:t>
      </w:r>
      <w:r>
        <w:t xml:space="preserve"> </w:t>
      </w:r>
      <w:r>
        <w:t xml:space="preserve">“</w:t>
      </w:r>
      <w:r>
        <w:t xml:space="preserve">Run now</w:t>
      </w:r>
      <w:r>
        <w:t xml:space="preserve">”</w:t>
      </w:r>
      <w:r>
        <w:t xml:space="preserve"> </w:t>
      </w:r>
      <w:r>
        <w:t xml:space="preserve">or</w:t>
      </w:r>
      <w:r>
        <w:t xml:space="preserve"> </w:t>
      </w:r>
      <w:r>
        <w:t xml:space="preserve">“</w:t>
      </w:r>
      <w:r>
        <w:t xml:space="preserve">Skip this week</w:t>
      </w:r>
      <w:r>
        <w:t xml:space="preserve">”</w:t>
      </w:r>
      <w:r>
        <w:t xml:space="preserve"> </w:t>
      </w:r>
      <w:r>
        <w:t xml:space="preserve">— one click. It does nothing without</w:t>
      </w:r>
      <w:r>
        <w:t xml:space="preserve"> </w:t>
      </w:r>
      <w:r>
        <w:t xml:space="preserve">“</w:t>
      </w:r>
      <w:r>
        <w:t xml:space="preserve">Run now</w:t>
      </w:r>
      <w:r>
        <w:t xml:space="preserve">”</w:t>
      </w:r>
      <w:r>
        <w:t xml:space="preserve">,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3 Oct).</w:t>
      </w:r>
    </w:p>
    <w:p>
      <w:r>
        <w:pict>
          <v:rect style="width:0;height:1.5pt" o:hralign="center" o:hrstd="t" o:hr="t"/>
        </w:pict>
      </w:r>
    </w:p>
    <w:bookmarkEnd w:id="38"/>
    <w:bookmarkStart w:id="39" w:name="Xcbae52c61f2a129b3974974e9cdba8c29e59f77"/>
    <w:p>
      <w:pPr>
        <w:pStyle w:val="Heading2"/>
      </w:pPr>
      <w:r>
        <w:t xml:space="preserve">13. Registry corrections — facts that were wrong (do not resurrect)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w:t>
            </w:r>
            <w:r>
              <w:t xml:space="preserve"> </w:t>
            </w:r>
            <w:r>
              <w:t xml:space="preserve">“</w:t>
            </w:r>
            <w:r>
              <w:t xml:space="preserve">Tin Branch</w:t>
            </w:r>
            <w:r>
              <w:t xml:space="preserve">”</w:t>
            </w:r>
            <w:r>
              <w:t xml:space="preserve"> </w:t>
            </w:r>
            <w:r>
              <w:t xml:space="preserve">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w:t>
            </w:r>
            <w:r>
              <w:t xml:space="preserve"> </w:t>
            </w:r>
            <w:r>
              <w:t xml:space="preserve">“</w:t>
            </w:r>
            <w:r>
              <w:t xml:space="preserve">Rate No. 51</w:t>
            </w:r>
            <w:r>
              <w:t xml:space="preserve">”</w:t>
            </w:r>
            <w:r>
              <w:t xml:space="preserve"> </w:t>
            </w:r>
            <w:r>
              <w:t xml:space="preserve">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w:t>
            </w:r>
            <w:r>
              <w:t xml:space="preserve"> </w:t>
            </w:r>
            <w:r>
              <w:t xml:space="preserve">“</w:t>
            </w:r>
            <w:r>
              <w:t xml:space="preserve">not established</w:t>
            </w:r>
            <w:r>
              <w:t xml:space="preserve">”</w:t>
            </w:r>
          </w:p>
        </w:tc>
        <w:tc>
          <w:tcPr/>
          <w:p>
            <w:pPr>
              <w:pStyle w:val="Compact"/>
              <w:jc w:val="left"/>
            </w:pPr>
            <w:r>
              <w:t xml:space="preserve">Established in the record: ≥5,000 kW, ≥92% LF in 9 of 12 months (C-03 writes it).</w:t>
            </w:r>
          </w:p>
        </w:tc>
      </w:tr>
      <w:tr>
        <w:tc>
          <w:tcPr/>
          <w:p>
            <w:pPr>
              <w:pStyle w:val="Compact"/>
              <w:jc w:val="left"/>
            </w:pPr>
            <w:r>
              <w:t xml:space="preserve">Batch Zero</w:t>
            </w:r>
            <w:r>
              <w:t xml:space="preserve"> </w:t>
            </w:r>
            <w:r>
              <w:t xml:space="preserve">“</w:t>
            </w:r>
            <w:r>
              <w:t xml:space="preserve">effective 2026-07-11, next Batch 1 2027-06-30</w:t>
            </w:r>
            <w:r>
              <w:t xml:space="preserve">”</w:t>
            </w:r>
          </w:p>
        </w:tc>
        <w:tc>
          <w:tcPr/>
          <w:p>
            <w:pPr>
              <w:pStyle w:val="Compact"/>
              <w:jc w:val="left"/>
            </w:pPr>
            <w:r>
              <w:t xml:space="preserve">Stale — paused since 2026-08-10 pending verification (C-01).</w:t>
            </w:r>
          </w:p>
        </w:tc>
      </w:tr>
    </w:tbl>
    <w:p>
      <w:pPr>
        <w:pStyle w:val="BodyText"/>
      </w:pPr>
      <w:r>
        <w:rPr>
          <w:bCs/>
          <w:b/>
        </w:rPr>
        <w:t xml:space="preserve">Louisiana U-37882 — unresolved conflict, queued as C-04.</w:t>
      </w:r>
      <w:r>
        <w:t xml:space="preserve"> </w:t>
      </w:r>
      <w:r>
        <w:t xml:space="preserve">One session read the LPSC order as decided at</w:t>
      </w:r>
      <w:r>
        <w:t xml:space="preserve"> </w:t>
      </w:r>
      <w:r>
        <w:t xml:space="preserve">the 2026-04-15 B&amp;E session, order issued 2026-05-14. Another established that the LPSC took original</w:t>
      </w:r>
      <w:r>
        <w:t xml:space="preserve"> </w:t>
      </w:r>
      <w:r>
        <w:t xml:space="preserve">jurisdiction on 2026-05-14 and set a</w:t>
      </w:r>
      <w:r>
        <w:t xml:space="preserve"> </w:t>
      </w:r>
      <w:r>
        <w:rPr>
          <w:bCs/>
          <w:b/>
        </w:rPr>
        <w:t xml:space="preserve">2026-12-16</w:t>
      </w:r>
      <w:r>
        <w:t xml:space="preserve"> </w:t>
      </w:r>
      <w:r>
        <w:t xml:space="preserve">vote on certifying ~5,200 MW for Entergy/Meta. The Sweep</w:t>
      </w:r>
      <w:r>
        <w:t xml:space="preserve"> </w:t>
      </w:r>
      <w:r>
        <w:t xml:space="preserve">reads the docket’s newest orders and keeps or corrects the 2026-12-16 milestone. Background: filed 2026-03-25</w:t>
      </w:r>
      <w:r>
        <w:t xml:space="preserve"> </w:t>
      </w:r>
      <w:r>
        <w:t xml:space="preserve">for Evest LLC, Richland Parish, adjacent to the Laidley facility (U-37425), under the LPSC</w:t>
      </w:r>
      <w:r>
        <w:t xml:space="preserve"> </w:t>
      </w:r>
      <w:r>
        <w:t xml:space="preserve">“</w:t>
      </w:r>
      <w:r>
        <w:t xml:space="preserve">Lightning</w:t>
      </w:r>
      <w:r>
        <w:t xml:space="preserve"> </w:t>
      </w:r>
      <w:r>
        <w:t xml:space="preserve">Directive</w:t>
      </w:r>
      <w:r>
        <w:t xml:space="preserve">”</w:t>
      </w:r>
      <w:r>
        <w:t xml:space="preserve"> </w:t>
      </w:r>
      <w:r>
        <w:t xml:space="preserve">of 2025-12-17; claims ~$2.67bn of benefits to other ELL customers.</w:t>
      </w:r>
    </w:p>
    <w:p>
      <w:r>
        <w:pict>
          <v:rect style="width:0;height:1.5pt" o:hralign="center" o:hrstd="t" o:hr="t"/>
        </w:pict>
      </w:r>
    </w:p>
    <w:bookmarkEnd w:id="39"/>
    <w:bookmarkStart w:id="40" w:name="X732b9bd6ca27d0ef967249f724a63f42a0501c5"/>
    <w:p>
      <w:pPr>
        <w:pStyle w:val="Heading2"/>
      </w:pPr>
      <w:r>
        <w:t xml:space="preserve">14. Structural findings, explicit negatives, watch signals</w:t>
      </w:r>
    </w:p>
    <w:p>
      <w:pPr>
        <w:pStyle w:val="FirstParagraph"/>
      </w:pPr>
      <w:r>
        <w:rPr>
          <w:bCs/>
          <w:b/>
        </w:rPr>
        <w:t xml:space="preserve">Structural findings (change what to look for):</w:t>
      </w:r>
      <w:r>
        <w:t xml:space="preserve"> </w:t>
      </w:r>
      <w:r>
        <w:t xml:space="preserve">-</w:t>
      </w:r>
      <w:r>
        <w:t xml:space="preserve"> </w:t>
      </w: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r>
        <w:t xml:space="preserve"> </w:t>
      </w:r>
      <w:r>
        <w:t xml:space="preserve">-</w:t>
      </w:r>
      <w:r>
        <w:t xml:space="preserve"> </w:t>
      </w: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r>
        <w:t xml:space="preserve"> </w:t>
      </w:r>
      <w:r>
        <w:t xml:space="preserve">-</w:t>
      </w:r>
      <w:r>
        <w:t xml:space="preserve"> </w:t>
      </w: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r>
        <w:t xml:space="preserve"> </w:t>
      </w:r>
      <w:r>
        <w:t xml:space="preserve">-</w:t>
      </w:r>
      <w:r>
        <w:t xml:space="preserve"> </w:t>
      </w:r>
      <w:r>
        <w:rPr>
          <w:bCs/>
          <w:b/>
        </w:rPr>
        <w:t xml:space="preserve">Ameren’s construction-agreement total includes ESAs</w:t>
      </w:r>
      <w:r>
        <w:t xml:space="preserve">; the without-ESA figure is never stated and must</w:t>
      </w:r>
      <w:r>
        <w:t xml:space="preserve"> </w:t>
      </w:r>
      <w:r>
        <w:t xml:space="preserve">never be derived.</w:t>
      </w:r>
      <w:r>
        <w:t xml:space="preserve"> </w:t>
      </w:r>
      <w:r>
        <w:t xml:space="preserve">-</w:t>
      </w:r>
      <w:r>
        <w:t xml:space="preserve"> </w:t>
      </w:r>
      <w:r>
        <w:rPr>
          <w:bCs/>
          <w:b/>
        </w:rPr>
        <w:t xml:space="preserve">Exelon changed disclosure methodology at Q2 2026</w:t>
      </w:r>
      <w:r>
        <w:t xml:space="preserve"> </w:t>
      </w:r>
      <w:r>
        <w:t xml:space="preserve">(~11 GW not comparable to prior ~18–19 GW).</w:t>
      </w:r>
      <w:r>
        <w:t xml:space="preserve"> </w:t>
      </w:r>
      <w:r>
        <w:t xml:space="preserve">-</w:t>
      </w:r>
      <w:r>
        <w:t xml:space="preserve"> </w:t>
      </w:r>
      <w:r>
        <w:rPr>
          <w:bCs/>
          <w:b/>
        </w:rPr>
        <w:t xml:space="preserve">TXNM/PNM has published nothing since 2025-05-19</w:t>
      </w:r>
      <w:r>
        <w:t xml:space="preserve"> </w:t>
      </w:r>
      <w:r>
        <w:t xml:space="preserve">pending the Blackstone acquisition — a market fact.</w:t>
      </w:r>
    </w:p>
    <w:p>
      <w:pPr>
        <w:pStyle w:val="BodyText"/>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w:t>
      </w:r>
      <w:r>
        <w:t xml:space="preserve"> </w:t>
      </w:r>
      <w:r>
        <w:t xml:space="preserve">“</w:t>
      </w:r>
      <w:r>
        <w:t xml:space="preserve">data center</w:t>
      </w:r>
      <w:r>
        <w:t xml:space="preserve">”</w:t>
      </w:r>
      <w:r>
        <w:t xml:space="preserve"> </w:t>
      </w:r>
      <w:r>
        <w:t xml:space="preserve">or</w:t>
      </w:r>
      <w:r>
        <w:t xml:space="preserve"> </w:t>
      </w:r>
      <w:r>
        <w:t xml:space="preserve">“</w:t>
      </w:r>
      <w:r>
        <w:t xml:space="preserve">large load</w:t>
      </w:r>
      <w:r>
        <w:t xml:space="preserve">”</w:t>
      </w:r>
      <w:r>
        <w:t xml:space="preserve">; best unverified candidate 24-0611-E-T-PW, not registered);</w:t>
      </w:r>
      <w:r>
        <w:t xml:space="preserve"> </w:t>
      </w:r>
      <w:r>
        <w:t xml:space="preserve">South Carolina (no</w:t>
      </w:r>
      <w:r>
        <w:t xml:space="preserve"> </w:t>
      </w:r>
      <w:r>
        <w:t xml:space="preserve">“</w:t>
      </w:r>
      <w:r>
        <w:t xml:space="preserve">data center</w:t>
      </w:r>
      <w:r>
        <w:t xml:space="preserve">”</w:t>
      </w:r>
      <w:r>
        <w:t xml:space="preserve"> </w:t>
      </w:r>
      <w:r>
        <w:t xml:space="preserve">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w:t>
      </w:r>
      <w:r>
        <w:t xml:space="preserve"> </w:t>
      </w:r>
      <w:r>
        <w:t xml:space="preserve">“</w:t>
      </w:r>
      <w:r>
        <w:t xml:space="preserve">economic development</w:t>
      </w:r>
      <w:r>
        <w:t xml:space="preserve">”</w:t>
      </w:r>
      <w:r>
        <w:t xml:space="preserve"> </w:t>
      </w:r>
      <w:r>
        <w:t xml:space="preserve">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0"/>
    <w:bookmarkStart w:id="41" w:name="benchmarks-standing-facts-and-milestones"/>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r>
        <w:t xml:space="preserve"> </w:t>
      </w:r>
      <w:r>
        <w:t xml:space="preserve">- 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r>
        <w:t xml:space="preserve"> </w:t>
      </w:r>
      <w:r>
        <w:t xml:space="preserve">-</w:t>
      </w:r>
      <w:r>
        <w:t xml:space="preserve"> </w:t>
      </w: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r>
        <w:t xml:space="preserve"> </w:t>
      </w:r>
      <w:r>
        <w:t xml:space="preserve">- ERCOT: &gt;438,000 MW of large-load requests (~89% data centers); long-term forecast ~367,790 MW by 2032 vs an</w:t>
      </w:r>
      <w:r>
        <w:t xml:space="preserve"> </w:t>
      </w:r>
      <w:r>
        <w:t xml:space="preserve">85,508 MW peak.</w:t>
      </w:r>
      <w:r>
        <w:t xml:space="preserve"> </w:t>
      </w:r>
      <w:r>
        <w:t xml:space="preserve">- PJM: second consecutive shortfall auction — 138,318 MW cleared at the $325/MW-day cap, 6,831 MW short.</w:t>
      </w:r>
      <w:r>
        <w:t xml:space="preserve"> </w:t>
      </w:r>
      <w:r>
        <w:t xml:space="preserve">-</w:t>
      </w:r>
      <w:r>
        <w:t xml:space="preserve"> </w:t>
      </w: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r>
        <w:t xml:space="preserve"> </w:t>
      </w:r>
      <w:r>
        <w:t xml:space="preserve">- Four baseline rows on appeal, including Virginia Rider T1 (Microsoft) and ApCo Schedule L.P.S. (Retail</w:t>
      </w:r>
      <w:r>
        <w:t xml:space="preserve"> </w:t>
      </w:r>
      <w:r>
        <w:t xml:space="preserve">Energy Advancement League).</w:t>
      </w:r>
    </w:p>
    <w:p>
      <w:pPr>
        <w:pStyle w:val="BodyText"/>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Duke NC large-load tariff filing due; Ameren Missouri triennial IRP (~3 GW requested); OG&amp;E reported hearing (unconfirmed)</w:t>
            </w:r>
          </w:p>
        </w:tc>
        <w:tc>
          <w:tcPr/>
          <w:p>
            <w:pPr>
              <w:pStyle w:val="Compact"/>
              <w:jc w:val="left"/>
            </w:pPr>
            <w:r>
              <w:t xml:space="preserve">past — outcome needed</w:t>
            </w:r>
          </w:p>
        </w:tc>
      </w:tr>
      <w:tr>
        <w:tc>
          <w:tcPr/>
          <w:p>
            <w:pPr>
              <w:pStyle w:val="Compact"/>
              <w:jc w:val="left"/>
            </w:pPr>
            <w:r>
              <w:t xml:space="preserve">2026-10-01</w:t>
            </w:r>
          </w:p>
        </w:tc>
        <w:tc>
          <w:tcPr/>
          <w:p>
            <w:pPr>
              <w:pStyle w:val="Compact"/>
              <w:jc w:val="left"/>
            </w:pPr>
            <w:r>
              <w:t xml:space="preserve">Alabama Act 610 effective (review at 150 MW+); MISO BPM-032 v1.0 due</w:t>
            </w:r>
          </w:p>
        </w:tc>
        <w:tc>
          <w:tcPr/>
          <w:p>
            <w:pPr>
              <w:pStyle w:val="Compact"/>
              <w:jc w:val="left"/>
            </w:pPr>
            <w:r>
              <w:t xml:space="preserve">past — outcome needed</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2026-10-12</w:t>
            </w:r>
          </w:p>
        </w:tc>
        <w:tc>
          <w:tcPr/>
          <w:p>
            <w:pPr>
              <w:pStyle w:val="Compact"/>
              <w:jc w:val="left"/>
            </w:pPr>
            <w:r>
              <w:t xml:space="preserve">ERCOT State and Community Impact RFI responses due (5 pm CT)</w:t>
            </w:r>
          </w:p>
        </w:tc>
        <w:tc>
          <w:tcPr/>
          <w:p>
            <w:pPr>
              <w:pStyle w:val="Compact"/>
              <w:jc w:val="left"/>
            </w:pPr>
            <w:r>
              <w:t xml:space="preserve">recorded 3 Oct (Reported)</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2026-12-16</w:t>
            </w:r>
          </w:p>
        </w:tc>
        <w:tc>
          <w:tcPr/>
          <w:p>
            <w:pPr>
              <w:pStyle w:val="Compact"/>
              <w:jc w:val="left"/>
            </w:pPr>
            <w:r>
              <w:t xml:space="preserve">LPSC vote on ~5,200 MW Entergy/Meta, U-37882</w:t>
            </w:r>
          </w:p>
        </w:tc>
        <w:tc>
          <w:tcPr/>
          <w:p>
            <w:pPr>
              <w:pStyle w:val="Compact"/>
              <w:jc w:val="left"/>
            </w:pPr>
            <w:r>
              <w:t xml:space="preserve">under review (C-04)</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with v3 status):</w:t>
      </w:r>
      <w:r>
        <w:t xml:space="preserve"> </w:t>
      </w:r>
      <w:r>
        <w:t xml:space="preserve">Oklahoma’s two Unverified rows</w:t>
      </w:r>
      <w:r>
        <w:t xml:space="preserve"> </w:t>
      </w:r>
      <w:r>
        <w:t xml:space="preserve">(PUD2026-000031, reported OG&amp;E special contract, counterparty reported as Google; PUD2026-000046, reported</w:t>
      </w:r>
      <w:r>
        <w:t xml:space="preserve"> </w:t>
      </w:r>
      <w:r>
        <w:t xml:space="preserve">“</w:t>
      </w:r>
      <w:r>
        <w:t xml:space="preserve">Extra Large Power &amp; Light</w:t>
      </w:r>
      <w:r>
        <w:t xml:space="preserve">”</w:t>
      </w:r>
      <w:r>
        <w:t xml:space="preserve"> </w:t>
      </w:r>
      <w:r>
        <w:t xml:space="preserve">tariff) — portal now reachable, confirmation in progress; Arizona XHLF — closable</w:t>
      </w:r>
      <w:r>
        <w:t xml:space="preserve"> </w:t>
      </w:r>
      <w:r>
        <w:t xml:space="preserve">(C-03); Virginia CIAC docket number — watch; Kansas</w:t>
      </w:r>
      <w:r>
        <w:t xml:space="preserve"> </w:t>
      </w:r>
      <w:r>
        <w:rPr>
          <w:rStyle w:val="VerbatimChar"/>
        </w:rPr>
        <w:t xml:space="preserve">26-EKCE-148-STG</w:t>
      </w:r>
      <w:r>
        <w:t xml:space="preserve"> </w:t>
      </w:r>
      <w:r>
        <w:t xml:space="preserve">(133-mile Buffalo Flats–Delaware 345 kV)</w:t>
      </w:r>
      <w:r>
        <w:t xml:space="preserve"> </w:t>
      </w:r>
      <w:r>
        <w:t xml:space="preserve">— excluded on materiality; Texas</w:t>
      </w:r>
      <w:r>
        <w:t xml:space="preserve"> </w:t>
      </w:r>
      <w:r>
        <w:t xml:space="preserve">“</w:t>
      </w:r>
      <w:r>
        <w:t xml:space="preserve">capped at Reported</w:t>
      </w:r>
      <w:r>
        <w:t xml:space="preserve">”</w:t>
      </w:r>
      <w:r>
        <w:t xml:space="preserve"> </w:t>
      </w:r>
      <w:r>
        <w:t xml:space="preserve">— under review (C-06).</w:t>
      </w:r>
    </w:p>
    <w:p>
      <w:r>
        <w:pict>
          <v:rect style="width:0;height:1.5pt" o:hralign="center" o:hrstd="t" o:hr="t"/>
        </w:pict>
      </w:r>
    </w:p>
    <w:bookmarkEnd w:id="41"/>
    <w:bookmarkStart w:id="42" w:name="verification-record"/>
    <w:p>
      <w:pPr>
        <w:pStyle w:val="Heading2"/>
      </w:pPr>
      <w:r>
        <w:t xml:space="preserve">16. Verification record</w:t>
      </w:r>
    </w:p>
    <w:p>
      <w:pPr>
        <w:pStyle w:val="FirstParagraph"/>
      </w:pPr>
      <w:r>
        <w:rPr>
          <w:bCs/>
          <w:b/>
        </w:rPr>
        <w:t xml:space="preserve">2 October 2026 (build day):</w:t>
      </w:r>
      <w:r>
        <w:t xml:space="preserve"> </w:t>
      </w:r>
      <w:r>
        <w:t xml:space="preserve">- Reachability probe from GitHub Actions: open hosts confirmed; six commissions closed by their owners (VA, SC,</w:t>
      </w:r>
      <w:r>
        <w:t xml:space="preserve"> </w:t>
      </w:r>
      <w:r>
        <w:t xml:space="preserve">IL, OH, NC, WV); PA open only to WebFetch; EDGAR opened by the declared UA.</w:t>
      </w:r>
      <w:r>
        <w:t xml:space="preserve"> </w:t>
      </w:r>
      <w:r>
        <w:t xml:space="preserve">- 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r>
        <w:t xml:space="preserve"> </w:t>
      </w:r>
      <w:r>
        <w:t xml:space="preserve">- First collector run: 334 new items, 160 documents extracted, ~20 minutes. Fixed AZ, MO, OK (partly), TLS</w:t>
      </w:r>
      <w:r>
        <w:t xml:space="preserve"> </w:t>
      </w:r>
      <w:r>
        <w:t xml:space="preserve">chains; added PUCT 58317, party watch, governor and PUCT news pages.</w:t>
      </w:r>
      <w:r>
        <w:t xml:space="preserve"> </w:t>
      </w:r>
      <w:r>
        <w:t xml:space="preserve">- 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BodyText"/>
      </w:pPr>
      <w:r>
        <w:rPr>
          <w:bCs/>
          <w:b/>
        </w:rPr>
        <w:t xml:space="preserve">2–3 October (verification runs):</w:t>
      </w:r>
      <w:r>
        <w:t xml:space="preserve"> </w:t>
      </w:r>
      <w:r>
        <w:t xml:space="preserve">-</w:t>
      </w:r>
      <w:r>
        <w:t xml:space="preserve"> </w:t>
      </w: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r>
        <w:t xml:space="preserve"> </w:t>
      </w:r>
      <w:r>
        <w:t xml:space="preserve">-</w:t>
      </w:r>
      <w:r>
        <w:t xml:space="preserve"> </w:t>
      </w: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r>
        <w:t xml:space="preserve"> </w:t>
      </w:r>
      <w:r>
        <w:t xml:space="preserve">-</w:t>
      </w:r>
      <w:r>
        <w:t xml:space="preserve"> </w:t>
      </w: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r>
        <w:t xml:space="preserve"> </w:t>
      </w:r>
      <w:r>
        <w:t xml:space="preserve">- Second-wave sources probed and working: MISO/SPP queues, 8 Legistar clients, capacity pages, VA appellate</w:t>
      </w:r>
      <w:r>
        <w:t xml:space="preserve"> </w:t>
      </w:r>
      <w:r>
        <w:t xml:space="preserve">courts, 8 more governors, 6 of 7 IRP/RFP pages, DOE pages, ERCOT notice archive (23 links).</w:t>
      </w:r>
      <w:r>
        <w:t xml:space="preserve"> </w:t>
      </w:r>
      <w:r>
        <w:t xml:space="preserve">- 3 Oct: WebFetch confirmed for ERCOT large-load, planning and board pages, PJM newsroom, Kansas governor and Duke</w:t>
      </w:r>
      <w:r>
        <w:t xml:space="preserve"> </w:t>
      </w:r>
      <w:r>
        <w:t xml:space="preserve">IRP; added to Sweep steps 6.4 and 6.6. Arizona governor refuses both routes.</w:t>
      </w:r>
    </w:p>
    <w:p>
      <w:pPr>
        <w:pStyle w:val="BodyText"/>
      </w:pPr>
      <w:r>
        <w:rPr>
          <w:bCs/>
          <w:b/>
        </w:rPr>
        <w:t xml:space="preserve">3 October, afternoon — full review:</w:t>
      </w:r>
      <w:r>
        <w:t xml:space="preserve"> </w:t>
      </w:r>
      <w:r>
        <w:t xml:space="preserve">- 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r>
        <w:t xml:space="preserve"> </w:t>
      </w:r>
      <w:r>
        <w:t xml:space="preserve">- Removed: v1 reachability probe and its workflow, discovery outputs, the superseded architecture note, four</w:t>
      </w:r>
      <w:r>
        <w:t xml:space="preserve"> </w:t>
      </w:r>
      <w:r>
        <w:t xml:space="preserve">obsolete project docs and the duplicate context copy, four v1 artifacts.</w:t>
      </w:r>
      <w:r>
        <w:t xml:space="preserve"> </w:t>
      </w:r>
      <w:r>
        <w:t xml:space="preserve">- Added: the Friday manual-pass reminder task.</w:t>
      </w:r>
      <w:r>
        <w:t xml:space="preserve"> </w:t>
      </w:r>
      <w:r>
        <w:t xml:space="preserve">- 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w:t>
      </w:r>
      <w:r>
        <w:t xml:space="preserve"> </w:t>
      </w:r>
      <w:r>
        <w:t xml:space="preserve">“</w:t>
      </w:r>
      <w:r>
        <w:t xml:space="preserve">AWS</w:t>
      </w:r>
      <w:r>
        <w:t xml:space="preserve">”</w:t>
      </w:r>
      <w:r>
        <w:t xml:space="preserve"> </w:t>
      </w:r>
      <w:r>
        <w:t xml:space="preserve">matched</w:t>
      </w:r>
      <w:r>
        <w:t xml:space="preserve"> </w:t>
      </w:r>
      <w:r>
        <w:t xml:space="preserve">“</w:t>
      </w:r>
      <w:r>
        <w:t xml:space="preserve">Dawson’s</w:t>
      </w:r>
      <w:r>
        <w:t xml:space="preserve">”</w:t>
      </w:r>
      <w:r>
        <w:t xml:space="preserve">;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BodyText"/>
      </w:pPr>
      <w:r>
        <w:rPr>
          <w:bCs/>
          <w:b/>
        </w:rPr>
        <w:t xml:space="preserve">3–4 October, evening — wave 3 sources (verified from the runners):</w:t>
      </w:r>
      <w:r>
        <w:t xml:space="preserve"> </w:t>
      </w:r>
      <w:r>
        <w:t xml:space="preserve">- 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r>
        <w:t xml:space="preserve"> </w:t>
      </w:r>
      <w:r>
        <w:t xml:space="preserve">-</w:t>
      </w:r>
      <w:r>
        <w:t xml:space="preserve"> </w:t>
      </w: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r>
        <w:t xml:space="preserve"> </w:t>
      </w:r>
      <w:r>
        <w:t xml:space="preserve">-</w:t>
      </w:r>
      <w:r>
        <w:t xml:space="preserve"> </w:t>
      </w: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r>
        <w:t xml:space="preserve"> </w:t>
      </w:r>
      <w:r>
        <w:t xml:space="preserve">- 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r>
        <w:t xml:space="preserve"> </w:t>
      </w:r>
      <w:r>
        <w:t xml:space="preserve">- 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r>
        <w:t xml:space="preserve"> </w:t>
      </w:r>
      <w:r>
        <w:t xml:space="preserve">- 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w:t>
      </w:r>
      <w:r>
        <w:t xml:space="preserve"> </w:t>
      </w:r>
      <w:r>
        <w:t xml:space="preserve">“</w:t>
      </w:r>
      <w:r>
        <w:t xml:space="preserve">Data Centers</w:t>
      </w:r>
      <w:r>
        <w:t xml:space="preserve">”</w:t>
      </w:r>
      <w:r>
        <w:t xml:space="preserve"> </w:t>
      </w:r>
      <w:r>
        <w:t xml:space="preserve">menu item, so their filter requires a land-use action nearby.</w:t>
      </w:r>
    </w:p>
    <w:p>
      <w:pPr>
        <w:pStyle w:val="BodyText"/>
      </w:pPr>
      <w:r>
        <w:rPr>
          <w:bCs/>
          <w:b/>
        </w:rPr>
        <w:t xml:space="preserve">Not yet verified end to end:</w:t>
      </w:r>
      <w:r>
        <w:t xml:space="preserve"> </w:t>
      </w:r>
      <w:r>
        <w:t xml:space="preserve">a scheduled Sweep reading collector data through the public clone — first test</w:t>
      </w:r>
      <w:r>
        <w:t xml:space="preserve"> </w:t>
      </w:r>
      <w:r>
        <w:rPr>
          <w:bCs/>
          <w:b/>
        </w:rPr>
        <w:t xml:space="preserve">Monday 5 Oct, 03:54 PT</w:t>
      </w:r>
      <w:r>
        <w:t xml:space="preserve">.</w:t>
      </w:r>
    </w:p>
    <w:p>
      <w:r>
        <w:pict>
          <v:rect style="width:0;height:1.5pt" o:hralign="center" o:hrstd="t" o:hr="t"/>
        </w:pict>
      </w:r>
    </w:p>
    <w:bookmarkEnd w:id="42"/>
    <w:bookmarkStart w:id="43" w:name="sources"/>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Running on the public DEMO_KEY:</w:t>
      </w:r>
      <w:r>
        <w:t xml:space="preserve"> </w:t>
      </w:r>
      <w:r>
        <w:t xml:space="preserve">EIA, congress.gov.</w:t>
      </w:r>
      <w:r>
        <w:t xml:space="preserve"> </w:t>
      </w:r>
      <w:r>
        <w:rPr>
          <w:bCs/>
          <w:b/>
        </w:rPr>
        <w:t xml:space="preserve">Waiting on keys:</w:t>
      </w:r>
      <w:r>
        <w:t xml:space="preserve"> </w:t>
      </w:r>
      <w:r>
        <w:t xml:space="preserve">Open States; NRC ADAMS; CourtListener</w:t>
      </w:r>
      <w:r>
        <w:t xml:space="preserve"> </w:t>
      </w:r>
      <w:r>
        <w:t xml:space="preserve">(full rate); ERCOT Public API (optional).</w:t>
      </w:r>
    </w:p>
    <w:p>
      <w:pPr>
        <w:pStyle w:val="BodyText"/>
      </w:pPr>
      <w:r>
        <w:rPr>
          <w:bCs/>
          <w:b/>
        </w:rPr>
        <w:t xml:space="preserve">Candidates still open, ranked:</w:t>
      </w:r>
      <w:r>
        <w:t xml:space="preserve"> </w:t>
      </w:r>
      <w:r>
        <w:t xml:space="preserve">(1) agency allowlisting (letters drafted); (2) keys for the built adapters;</w:t>
      </w:r>
      <w:r>
        <w:t xml:space="preserve"> </w:t>
      </w:r>
      <w:r>
        <w:t xml:space="preserve">(3) ERCOT Public API secrets (PJM Data Miner low priority — the PJM queue is collected from public exports since 4 Oct); (4) CAISO and NYISO queues; (5) S&amp;P RRA / Halcyon / Energy Strategies</w:t>
      </w:r>
      <w:r>
        <w:t xml:space="preserve"> </w:t>
      </w:r>
      <w:r>
        <w:t xml:space="preserve">as cross-checks; (6) earnings call transcripts (CapIQ); (7) Loudoun County through the manual pass; (8) PUDL Form 1</w:t>
      </w:r>
      <w:r>
        <w:t xml:space="preserve"> </w:t>
      </w:r>
      <w:r>
        <w:t xml:space="preserve">data tables; (9) direct state bill trackers.</w:t>
      </w:r>
    </w:p>
    <w:p>
      <w:r>
        <w:pict>
          <v:rect style="width:0;height:1.5pt" o:hralign="center" o:hrstd="t" o:hr="t"/>
        </w:pict>
      </w:r>
    </w:p>
    <w:bookmarkEnd w:id="43"/>
    <w:bookmarkStart w:id="44" w:name="Xc601d11a3e56a980cc8f087f958a4590814d9ef"/>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r>
        <w:t xml:space="preserve"> </w:t>
      </w:r>
      <w:r>
        <w:t xml:space="preserve">1.</w:t>
      </w:r>
      <w:r>
        <w:t xml:space="preserve"> </w:t>
      </w:r>
      <w:r>
        <w:rPr>
          <w:bCs/>
          <w:b/>
        </w:rPr>
        <w:t xml:space="preserve">Fridays:</w:t>
      </w:r>
      <w:r>
        <w:t xml:space="preserve"> </w:t>
      </w:r>
      <w:r>
        <w:t xml:space="preserve">keep the desktop app open around 9:04 am PT and click</w:t>
      </w:r>
      <w:r>
        <w:t xml:space="preserve"> </w:t>
      </w:r>
      <w:r>
        <w:t xml:space="preserve">“</w:t>
      </w:r>
      <w:r>
        <w:t xml:space="preserve">Run now</w:t>
      </w:r>
      <w:r>
        <w:t xml:space="preserve">”</w:t>
      </w:r>
      <w:r>
        <w:t xml:space="preserve"> </w:t>
      </w:r>
      <w:r>
        <w:t xml:space="preserve">(or run</w:t>
      </w:r>
      <w:r>
        <w:t xml:space="preserve"> </w:t>
      </w:r>
      <w:r>
        <w:rPr>
          <w:rStyle w:val="VerbatimChar"/>
        </w:rPr>
        <w:t xml:space="preserve">/grid-docket-manual-pass</w:t>
      </w:r>
      <w:r>
        <w:t xml:space="preserve"> </w:t>
      </w:r>
      <w:r>
        <w:t xml:space="preserve">whenever convenient).</w:t>
      </w:r>
      <w:r>
        <w:t xml:space="preserve"> </w:t>
      </w:r>
      <w:r>
        <w:t xml:space="preserve">2.</w:t>
      </w:r>
      <w:r>
        <w:t xml:space="preserve"> </w:t>
      </w:r>
      <w:r>
        <w:rPr>
          <w:bCs/>
          <w:b/>
        </w:rPr>
        <w:t xml:space="preserve">Keys:</w:t>
      </w:r>
      <w:r>
        <w:t xml:space="preserve"> </w:t>
      </w:r>
      <w:r>
        <w:t xml:space="preserve">all saved and verified 4 Oct, including the ERCOT Public API sign-in. PJM API account still optional; a session with push access builds that adapter.</w:t>
      </w:r>
      <w:r>
        <w:t xml:space="preserve"> </w:t>
      </w:r>
      <w:r>
        <w:t xml:space="preserve">3.</w:t>
      </w:r>
      <w:r>
        <w:t xml:space="preserve"> </w:t>
      </w: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r>
        <w:t xml:space="preserve"> </w:t>
      </w:r>
      <w:r>
        <w:t xml:space="preserve">4.</w:t>
      </w:r>
      <w:r>
        <w:t xml:space="preserve"> </w:t>
      </w:r>
      <w:r>
        <w:rPr>
          <w:bCs/>
          <w:b/>
        </w:rPr>
        <w:t xml:space="preserve">Optional decisions:</w:t>
      </w:r>
      <w:r>
        <w:t xml:space="preserve"> </w:t>
      </w:r>
      <w:r>
        <w:t xml:space="preserve">recipients after burn-in (only Rett now; possibly BODIpower@blueowl.com);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BodyText"/>
      </w:pPr>
      <w:r>
        <w:rPr>
          <w:bCs/>
          <w:b/>
        </w:rPr>
        <w:t xml:space="preserve">Remaining gaps and how they are filled: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data products, PJM market data</w:t>
            </w:r>
          </w:p>
        </w:tc>
        <w:tc>
          <w:tcPr/>
          <w:p>
            <w:pPr>
              <w:pStyle w:val="Compact"/>
              <w:jc w:val="left"/>
            </w:pPr>
            <w:r>
              <w:t xml:space="preserve">ERCOT Public API (secrets); PJM Data Miner (account access pending; low priority). PJM queue: collected since 4 Oct</w:t>
            </w:r>
          </w:p>
        </w:tc>
      </w:tr>
      <w:tr>
        <w:tc>
          <w:tcPr/>
          <w:p>
            <w:pPr>
              <w:pStyle w:val="Compact"/>
              <w:jc w:val="left"/>
            </w:pPr>
            <w:r>
              <w:t xml:space="preserve">State bills</w:t>
            </w:r>
          </w:p>
        </w:tc>
        <w:tc>
          <w:tcPr/>
          <w:p>
            <w:pPr>
              <w:pStyle w:val="Compact"/>
              <w:jc w:val="left"/>
            </w:pPr>
            <w:r>
              <w:t xml:space="preserve">Open States key</w:t>
            </w:r>
          </w:p>
        </w:tc>
      </w:tr>
      <w:tr>
        <w:tc>
          <w:tcPr/>
          <w:p>
            <w:pPr>
              <w:pStyle w:val="Compact"/>
              <w:jc w:val="left"/>
            </w:pPr>
            <w:r>
              <w:t xml:space="preserve">NRC docket documents (restarts, SMRs)</w:t>
            </w:r>
          </w:p>
        </w:tc>
        <w:tc>
          <w:tcPr/>
          <w:p>
            <w:pPr>
              <w:pStyle w:val="Compact"/>
              <w:jc w:val="left"/>
            </w:pPr>
            <w:r>
              <w:t xml:space="preserve">NRC_APS_KEY; NRC news RSS and Federal Register meanwhile</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Next session should first:</w:t>
      </w:r>
      <w:r>
        <w:t xml:space="preserve"> </w:t>
      </w:r>
      <w:r>
        <w:t xml:space="preserve">read the 5 Oct Sweep run record (</w:t>
      </w:r>
      <w:r>
        <w:rPr>
          <w:rStyle w:val="VerbatimChar"/>
        </w:rPr>
        <w:t xml:space="preserve">/GridDocket/runs/</w:t>
      </w:r>
      <w:r>
        <w:t xml:space="preserve">) and Brief record</w:t>
      </w:r>
      <w:r>
        <w:t xml:space="preserve"> </w:t>
      </w:r>
      <w:r>
        <w:t xml:space="preserve">(</w:t>
      </w:r>
      <w:r>
        <w:rPr>
          <w:rStyle w:val="VerbatimChar"/>
        </w:rPr>
        <w:t xml:space="preserve">/GridDocket/briefs/</w:t>
      </w:r>
      <w:r>
        <w:t xml:space="preserve">); confirm the Sweep ran FULL (not degraded) and read the 2–3 Oct candidates; apply any</w:t>
      </w:r>
      <w:r>
        <w:t xml:space="preserve"> </w:t>
      </w:r>
      <w:r>
        <w:t xml:space="preserve">repair proposals; check</w:t>
      </w:r>
      <w:r>
        <w:t xml:space="preserve"> </w:t>
      </w:r>
      <w:r>
        <w:rPr>
          <w:rStyle w:val="VerbatimChar"/>
        </w:rPr>
        <w:t xml:space="preserve">data/health/latest.json</w:t>
      </w:r>
      <w:r>
        <w:t xml:space="preserve"> </w:t>
      </w:r>
      <w:r>
        <w:t xml:space="preserve">→</w:t>
      </w:r>
      <w:r>
        <w:t xml:space="preserve"> </w:t>
      </w:r>
      <w:r>
        <w:rPr>
          <w:rStyle w:val="VerbatimChar"/>
        </w:rPr>
        <w:t xml:space="preserve">backfill_text</w:t>
      </w:r>
      <w:r>
        <w:t xml:space="preserve"> </w:t>
      </w:r>
      <w:r>
        <w:t xml:space="preserve">progress; confirm all three scheduled tasks</w:t>
      </w:r>
      <w:r>
        <w:t xml:space="preserve"> </w:t>
      </w:r>
      <w:r>
        <w:t xml:space="preserve">are enabled; open the console and confirm the Brief republished v8 (sections 01–12,</w:t>
      </w:r>
      <w:r>
        <w:t xml:space="preserve"> </w:t>
      </w:r>
      <w:r>
        <w:t xml:space="preserve">“</w:t>
      </w:r>
      <w:r>
        <w:t xml:space="preserve">What changed</w:t>
      </w:r>
      <w:r>
        <w:t xml:space="preserve">”</w:t>
      </w:r>
      <w:r>
        <w:t xml:space="preserve"> </w:t>
      </w:r>
      <w:r>
        <w:t xml:space="preserve">showing the</w:t>
      </w:r>
      <w:r>
        <w:t xml:space="preserve"> </w:t>
      </w:r>
      <w:r>
        <w:t xml:space="preserve">5 Oct run, Coverage filled from the full state.json); add a</w:t>
      </w:r>
      <w:r>
        <w:t xml:space="preserve"> </w:t>
      </w:r>
      <w:r>
        <w:rPr>
          <w:rStyle w:val="VerbatimChar"/>
        </w:rPr>
        <w:t xml:space="preserve">coverage_marks</w:t>
      </w:r>
      <w:r>
        <w:t xml:space="preserve"> </w:t>
      </w:r>
      <w:r>
        <w:t xml:space="preserve">line for the first full Sweep.</w:t>
      </w:r>
    </w:p>
    <w:p>
      <w:r>
        <w:pict>
          <v:rect style="width:0;height:1.5pt" o:hralign="center" o:hrstd="t" o:hr="t"/>
        </w:pict>
      </w:r>
    </w:p>
    <w:bookmarkEnd w:id="44"/>
    <w:bookmarkStart w:id="45" w:name="process-lessons-do-not-repeat"/>
    <w:p>
      <w:pPr>
        <w:pStyle w:val="Heading2"/>
      </w:pPr>
      <w:r>
        <w:t xml:space="preserve">19. Process lessons (do not repeat)</w:t>
      </w:r>
    </w:p>
    <w:p>
      <w:pPr>
        <w:numPr>
          <w:ilvl w:val="0"/>
          <w:numId w:val="1006"/>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06"/>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06"/>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06"/>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06"/>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06"/>
        </w:numPr>
        <w:pStyle w:val="Compact"/>
      </w:pPr>
      <w:r>
        <w:rPr>
          <w:bCs/>
          <w:b/>
        </w:rPr>
        <w:t xml:space="preserve">Connectors attach per scheduled task</w:t>
      </w:r>
      <w:r>
        <w:t xml:space="preserve">; both tasks have M365 and Box.</w:t>
      </w:r>
    </w:p>
    <w:p>
      <w:pPr>
        <w:numPr>
          <w:ilvl w:val="0"/>
          <w:numId w:val="1006"/>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06"/>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06"/>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06"/>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06"/>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06"/>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06"/>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06"/>
        </w:numPr>
        <w:pStyle w:val="Compact"/>
      </w:pPr>
      <w:r>
        <w:rPr>
          <w:bCs/>
          <w:b/>
        </w:rPr>
        <w:t xml:space="preserve">Subagent budgets overran on 6 of 8 attempts</w:t>
      </w:r>
      <w:r>
        <w:t xml:space="preserve"> </w:t>
      </w:r>
      <w:r>
        <w:t xml:space="preserve">— scope narrowly, set hard call budgets.</w:t>
      </w:r>
    </w:p>
    <w:p>
      <w:pPr>
        <w:numPr>
          <w:ilvl w:val="0"/>
          <w:numId w:val="1006"/>
        </w:numPr>
        <w:pStyle w:val="Compact"/>
      </w:pPr>
      <w:r>
        <w:rPr>
          <w:bCs/>
          <w:b/>
        </w:rPr>
        <w:t xml:space="preserve">Dedupe on specific document URL</w:t>
      </w:r>
      <w:r>
        <w:t xml:space="preserve">, not docket number; a shared search-landing URL is not a duplicate signal.</w:t>
      </w:r>
    </w:p>
    <w:p>
      <w:pPr>
        <w:numPr>
          <w:ilvl w:val="0"/>
          <w:numId w:val="1006"/>
        </w:numPr>
        <w:pStyle w:val="Compact"/>
      </w:pPr>
      <w:r>
        <w:rPr>
          <w:bCs/>
          <w:b/>
        </w:rPr>
        <w:t xml:space="preserve">Check arithmetic between a stated level and a stated change</w:t>
      </w:r>
      <w:r>
        <w:t xml:space="preserve"> </w:t>
      </w:r>
      <w:r>
        <w:t xml:space="preserve">(the Duke +2.7/+3.1 error).</w:t>
      </w:r>
    </w:p>
    <w:p>
      <w:pPr>
        <w:numPr>
          <w:ilvl w:val="0"/>
          <w:numId w:val="1006"/>
        </w:numPr>
        <w:pStyle w:val="Compact"/>
      </w:pPr>
      <w:r>
        <w:rPr>
          <w:bCs/>
          <w:b/>
        </w:rPr>
        <w:t xml:space="preserve">Binary files can’t round-trip through the Graph text/base64 path</w:t>
      </w:r>
      <w:r>
        <w:t xml:space="preserve">; build the workbook in the browser.</w:t>
      </w:r>
    </w:p>
    <w:p>
      <w:pPr>
        <w:numPr>
          <w:ilvl w:val="0"/>
          <w:numId w:val="1006"/>
        </w:numPr>
        <w:pStyle w:val="Compact"/>
      </w:pPr>
      <w:r>
        <w:rPr>
          <w:bCs/>
          <w:b/>
        </w:rPr>
        <w:t xml:space="preserve">LibreOffice recalc times out on styled workbooks</w:t>
      </w:r>
      <w:r>
        <w:t xml:space="preserve"> </w:t>
      </w:r>
      <w:r>
        <w:t xml:space="preserve">— verify formulas on a stripped copy.</w:t>
      </w:r>
    </w:p>
    <w:p>
      <w:pPr>
        <w:numPr>
          <w:ilvl w:val="0"/>
          <w:numId w:val="1006"/>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06"/>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06"/>
        </w:numPr>
        <w:pStyle w:val="Compact"/>
      </w:pPr>
      <w:r>
        <w:rPr>
          <w:bCs/>
          <w:b/>
        </w:rPr>
        <w:t xml:space="preserve">Check the console loads after every publish</w:t>
      </w:r>
      <w:r>
        <w:t xml:space="preserve"> </w:t>
      </w:r>
      <w:r>
        <w:t xml:space="preserve">(a syntax error once stopped it rendering).</w:t>
      </w:r>
    </w:p>
    <w:p>
      <w:pPr>
        <w:numPr>
          <w:ilvl w:val="0"/>
          <w:numId w:val="1006"/>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06"/>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06"/>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06"/>
        </w:numPr>
        <w:pStyle w:val="Compact"/>
      </w:pPr>
      <w:r>
        <w:rPr>
          <w:bCs/>
          <w:b/>
        </w:rPr>
        <w:t xml:space="preserve">“</w:t>
      </w:r>
      <w:r>
        <w:rPr>
          <w:bCs/>
          <w:b/>
        </w:rPr>
        <w:t xml:space="preserve">Working</w:t>
      </w:r>
      <w:r>
        <w:rPr>
          <w:bCs/>
          <w:b/>
        </w:rPr>
        <w:t xml:space="preserve">”</w:t>
      </w:r>
      <w:r>
        <w:rPr>
          <w:bCs/>
          <w:b/>
        </w:rPr>
        <w:t xml:space="preserve"> </w:t>
      </w:r>
      <w:r>
        <w:rPr>
          <w:bCs/>
          <w:b/>
        </w:rPr>
        <w:t xml:space="preserve">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06"/>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06"/>
        </w:numPr>
        <w:pStyle w:val="Compact"/>
      </w:pPr>
      <w:r>
        <w:rPr>
          <w:bCs/>
          <w:b/>
        </w:rPr>
        <w:t xml:space="preserve">The manual pass depends on Rett being present.</w:t>
      </w:r>
      <w:r>
        <w:t xml:space="preserve"> </w:t>
      </w:r>
      <w:r>
        <w:t xml:space="preserve">The Friday task asks first and never browses unattended.</w:t>
      </w:r>
    </w:p>
    <w:p>
      <w:r>
        <w:pict>
          <v:rect style="width:0;height:1.5pt" o:hralign="center" o:hrstd="t" o:hr="t"/>
        </w:pict>
      </w:r>
    </w:p>
    <w:bookmarkEnd w:id="45"/>
    <w:bookmarkStart w:id="46" w:name="change-log"/>
    <w:p>
      <w:pPr>
        <w:pStyle w:val="Heading2"/>
      </w:pPr>
      <w:r>
        <w:t xml:space="preserve">20. Change log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r>
        <w:tc>
          <w:tcPr/>
          <w:p>
            <w:pPr>
              <w:pStyle w:val="Compact"/>
              <w:jc w:val="left"/>
            </w:pPr>
            <w:r>
              <w:t xml:space="preserve">2026-10-04 (eve)</w:t>
            </w:r>
          </w:p>
        </w:tc>
        <w:tc>
          <w:tcPr/>
          <w:p>
            <w:pPr>
              <w:pStyle w:val="Compact"/>
              <w:jc w:val="left"/>
            </w:pPr>
            <w:r>
              <w:t xml:space="preserve">Console v8 (commit fbcce31): What changed, Matters, load-scenario tariff tester, conversion deltas and CLOA → ESA ratio, activity over time with coverage marks, Parties, Coverage map, period filter and shareable view links.</w:t>
            </w:r>
            <w:r>
              <w:t xml:space="preserve"> </w:t>
            </w:r>
            <w:r>
              <w:rPr>
                <w:rStyle w:val="VerbatimChar"/>
              </w:rPr>
              <w:t xml:space="preserve">build_console.py</w:t>
            </w:r>
            <w:r>
              <w:t xml:space="preserve"> </w:t>
            </w:r>
            <w:r>
              <w:t xml:space="preserve">emits parts/changes/since/coverage/annotations/parties (</w:t>
            </w:r>
            <w:r>
              <w:rPr>
                <w:rStyle w:val="VerbatimChar"/>
              </w:rPr>
              <w:t xml:space="preserve">--state</w:t>
            </w:r>
            <w:r>
              <w:t xml:space="preserve">,</w:t>
            </w:r>
            <w:r>
              <w:t xml:space="preserve"> </w:t>
            </w:r>
            <w:r>
              <w:rPr>
                <w:rStyle w:val="VerbatimChar"/>
              </w:rPr>
              <w:t xml:space="preserve">--manual-dir</w:t>
            </w:r>
            <w:r>
              <w:t xml:space="preserve">,</w:t>
            </w:r>
            <w:r>
              <w:t xml:space="preserve"> </w:t>
            </w:r>
            <w:r>
              <w:rPr>
                <w:rStyle w:val="VerbatimChar"/>
              </w:rPr>
              <w:t xml:space="preserve">--since</w:t>
            </w:r>
            <w:r>
              <w:t xml:space="preserve">);</w:t>
            </w:r>
            <w:r>
              <w:t xml:space="preserve"> </w:t>
            </w:r>
            <w:r>
              <w:rPr>
                <w:rStyle w:val="VerbatimChar"/>
              </w:rPr>
              <w:t xml:space="preserve">brief.md</w:t>
            </w:r>
            <w:r>
              <w:t xml:space="preserve"> </w:t>
            </w:r>
            <w:r>
              <w:t xml:space="preserve">downloads state.json and the manual manifests; parity CI installs pyyaml. Published as artifact version 8</w:t>
            </w: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2026-10-04T22:47:49Z</dcterms:created>
  <dcterms:modified xsi:type="dcterms:W3CDTF">2026-10-04T22:47:49Z</dcterms:modified>
</cp:coreProperties>
</file>

<file path=docProps/custom.xml><?xml version="1.0" encoding="utf-8"?>
<Properties xmlns="http://schemas.openxmlformats.org/officeDocument/2006/custom-properties" xmlns:vt="http://schemas.openxmlformats.org/officeDocument/2006/docPropsVTypes"/>
</file>