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grid-docket--context-document"/>
    <w:p>
      <w:pPr>
        <w:pStyle w:val="Heading1"/>
      </w:pPr>
      <w:r>
        <w:t xml:space="preserve">Grid Docket — context document</w:t>
      </w:r>
    </w:p>
    <w:p>
      <w:pPr>
        <w:pStyle w:val="FirstParagraph"/>
      </w:pPr>
      <w:r>
        <w:rPr>
          <w:bCs/>
          <w:b/>
        </w:rPr>
        <w:t xml:space="preserve">Weekly large-load and generation regulatory tracker for Blue Owl Digital Infrastructure (BODI).</w:t>
      </w:r>
      <w:r>
        <w:t xml:space="preserve"> </w:t>
      </w:r>
      <w:r>
        <w:t xml:space="preserve">Owner: Rett Young (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). Rewritten 3 October 2026; supersedes all earlier handoff, session and</w:t>
      </w:r>
      <w:r>
        <w:t xml:space="preserve"> </w:t>
      </w:r>
      <w:r>
        <w:t xml:space="preserve">context files.</w:t>
      </w:r>
    </w:p>
    <w:p>
      <w:pPr>
        <w:pStyle w:val="BodyText"/>
      </w:pPr>
      <w:r>
        <w:t xml:space="preserve">This is the single reference for anyone (person or Claude session) picking up the project: what it is, the</w:t>
      </w:r>
      <w:r>
        <w:t xml:space="preserve"> </w:t>
      </w:r>
      <w:r>
        <w:t xml:space="preserve">rules Rett has set, where everything lives, how it runs, the state of the data, how each source is reached,</w:t>
      </w:r>
      <w:r>
        <w:t xml:space="preserve"> </w:t>
      </w:r>
      <w:r>
        <w:t xml:space="preserve">what's still open, and the lessons that cost time. Sections 5, 13, 14 and 15 are decisions and verified facts —</w:t>
      </w:r>
      <w:r>
        <w:t xml:space="preserve"> </w:t>
      </w:r>
      <w:r>
        <w:t xml:space="preserve">change them only on new evidence. When this document and the repo disagree on mechanics, the repo's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prompts/brief.md</w:t>
      </w:r>
      <w:r>
        <w:t xml:space="preserve"> </w:t>
      </w:r>
      <w:r>
        <w:t xml:space="preserve">are what actually runs.</w:t>
      </w:r>
    </w:p>
    <w:p>
      <w:pPr>
        <w:pStyle w:val="BodyText"/>
      </w:pPr>
      <w:r>
        <w:rPr>
          <w:bCs/>
          <w:b/>
        </w:rPr>
        <w:t xml:space="preserve">Contents:</w:t>
      </w:r>
      <w:r>
        <w:t xml:space="preserve"> </w:t>
      </w:r>
      <w:r>
        <w:t xml:space="preserve">1 What this is · 2 Standing constraints · 3 Where everything lives · 4 Architecture · 5 Schema ·</w:t>
      </w:r>
      <w:r>
        <w:t xml:space="preserve"> </w:t>
      </w:r>
      <w:r>
        <w:t xml:space="preserve">6 Current data · 7 Coverage history and catch-up · 8 Access by source · 9 API keys · 10 Refused sources and</w:t>
      </w:r>
      <w:r>
        <w:t xml:space="preserve"> </w:t>
      </w:r>
      <w:r>
        <w:t xml:space="preserve">alternatives · 11 ERCOT · 12 Manual pass · 13 Registry corrections · 14 Structural findings · 15 Benchmarks and</w:t>
      </w:r>
      <w:r>
        <w:t xml:space="preserve"> </w:t>
      </w:r>
      <w:r>
        <w:t xml:space="preserve">milestones · 16 Verification record · 17 Sources · 18 Outstanding actions · 19 Process lessons · 20 Change log</w:t>
      </w:r>
    </w:p>
    <w:p>
      <w:r>
        <w:pict>
          <v:rect style="width:0;height:1.5pt" o:hralign="center" o:hrstd="t" o:hr="t"/>
        </w:pict>
      </w:r>
    </w:p>
    <w:bookmarkStart w:id="21" w:name="X412dda37e299d038f3e86cf16f3170b2a9ceadc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 fully automated weekly market and regulatory tracker for</w:t>
      </w:r>
      <w:r>
        <w:t xml:space="preserve"> </w:t>
      </w:r>
      <w:r>
        <w:rPr>
          <w:bCs/>
          <w:b/>
        </w:rPr>
        <w:t xml:space="preserve">large-load (data-center) customers and large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generators</w:t>
      </w:r>
      <w:r>
        <w:t xml:space="preserve">. It covers</w:t>
      </w:r>
      <w:r>
        <w:t xml:space="preserve"> </w:t>
      </w:r>
      <w:r>
        <w:rPr>
          <w:bCs/>
          <w:b/>
        </w:rPr>
        <w:t xml:space="preserve">25 named utilities, 8 RTOs and 18 jurisdictions</w:t>
      </w:r>
      <w:r>
        <w:t xml:space="preserve">, oriented to data-center siting and</w:t>
      </w:r>
      <w:r>
        <w:t xml:space="preserve"> </w:t>
      </w:r>
      <w:r>
        <w:t xml:space="preserve">power procurement.</w:t>
      </w:r>
    </w:p>
    <w:p>
      <w:pPr>
        <w:pStyle w:val="BodyText"/>
      </w:pPr>
      <w:r>
        <w:rPr>
          <w:bCs/>
          <w:b/>
        </w:rPr>
        <w:t xml:space="preserve">Jurisdictions (18):</w:t>
      </w:r>
      <w:r>
        <w:t xml:space="preserve"> </w:t>
      </w:r>
      <w:r>
        <w:t xml:space="preserve">AL, AZ, FERC, GA, IL, KS, LA, MO, NC, NM, NV, OH, OK, PA, SC, TX, VA, WV (plus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 </w:t>
      </w:r>
      <w:r>
        <w:t xml:space="preserve">for federal items with no state). Colorado (Xcel 26AL-0137E) and Oregon (PacifiCorp UE 463) are</w:t>
      </w:r>
      <w:r>
        <w:t xml:space="preserve"> </w:t>
      </w:r>
      <w:r>
        <w:t xml:space="preserve">an</w:t>
      </w:r>
      <w:r>
        <w:t xml:space="preserve"> </w:t>
      </w:r>
      <w:r>
        <w:rPr>
          <w:bCs/>
          <w:b/>
        </w:rPr>
        <w:t xml:space="preserve">open scope question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it tracks:</w:t>
      </w:r>
      <w:r>
        <w:t xml:space="preserve"> </w:t>
      </w:r>
      <w:r>
        <w:t xml:space="preserve">utility dockets and commission actions; FERC/NERC; executive, legislative and court</w:t>
      </w:r>
      <w:r>
        <w:t xml:space="preserve"> </w:t>
      </w:r>
      <w:r>
        <w:t xml:space="preserve">actions; earnings and investor presentations; major customer and market-participant activity.</w:t>
      </w:r>
    </w:p>
    <w:p>
      <w:pPr>
        <w:pStyle w:val="BodyText"/>
      </w:pPr>
      <w:r>
        <w:rPr>
          <w:bCs/>
          <w:b/>
        </w:rPr>
        <w:t xml:space="preserve">Deliverables, every Monday: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Excel master tracker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Grid_Docket_Tracker_MASTER.xlsx</w:t>
      </w:r>
      <w:r>
        <w:t xml:space="preserve">) — the</w:t>
      </w:r>
      <w:r>
        <w:t xml:space="preserve"> </w:t>
      </w:r>
      <w:r>
        <w:rPr>
          <w:bCs/>
          <w:b/>
        </w:rPr>
        <w:t xml:space="preserve">primary deliverable</w:t>
      </w:r>
      <w:r>
        <w:t xml:space="preserve">. Rett: "I</w:t>
      </w:r>
      <w:r>
        <w:t xml:space="preserve"> </w:t>
      </w:r>
      <w:r>
        <w:t xml:space="preserve">like the excel tracker template we built; don't discard that, it should be the primary deliverable."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narrative report</w:t>
      </w:r>
      <w:r>
        <w:t xml:space="preserve"> </w:t>
      </w:r>
      <w:r>
        <w:t xml:space="preserve">accompanying each delivery (PDF and Word, from markdown).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console</w:t>
      </w:r>
      <w:r>
        <w:t xml:space="preserve"> </w:t>
      </w:r>
      <w:r>
        <w:t xml:space="preserve">— an interactive filtering tool over all history (a published Artifact), with status,</w:t>
      </w:r>
      <w:r>
        <w:t xml:space="preserve"> </w:t>
      </w:r>
      <w:r>
        <w:t xml:space="preserve">milestones, the narrative and the Excel download.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 email brief</w:t>
      </w:r>
      <w:r>
        <w:t xml:space="preserve"> </w:t>
      </w:r>
      <w:r>
        <w:t xml:space="preserve">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written for the BODI deal team and forwardable unedited.</w:t>
      </w:r>
    </w:p>
    <w:p>
      <w:r>
        <w:pict>
          <v:rect style="width:0;height:1.5pt" o:hralign="center" o:hrstd="t" o:hr="t"/>
        </w:pict>
      </w:r>
    </w:p>
    <w:bookmarkEnd w:id="21"/>
    <w:bookmarkStart w:id="22" w:name="X41545a9957dbaf7ffad0f3d19bba9e20351ecf0"/>
    <w:p>
      <w:pPr>
        <w:pStyle w:val="Heading2"/>
      </w:pPr>
      <w:r>
        <w:t xml:space="preserve">2. Rett's standing constraints (preserve all of these)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Fully cloud-based, no dependency on his computer.</w:t>
      </w:r>
      <w:r>
        <w:t xml:space="preserve"> </w:t>
      </w:r>
      <w:r>
        <w:t xml:space="preserve">"I want the scheduled task to be fully cloud based</w:t>
      </w:r>
      <w:r>
        <w:t xml:space="preserve"> </w:t>
      </w:r>
      <w:r>
        <w:t xml:space="preserve">with no computer dependency." State lives in OneDrive; if it is unreachable a run</w:t>
      </w:r>
      <w:r>
        <w:t xml:space="preserve"> </w:t>
      </w:r>
      <w:r>
        <w:rPr>
          <w:bCs/>
          <w:b/>
        </w:rPr>
        <w:t xml:space="preserve">stops and reports</w:t>
      </w:r>
      <w:r>
        <w:t xml:space="preserve">,</w:t>
      </w:r>
      <w:r>
        <w:t xml:space="preserve"> </w:t>
      </w:r>
      <w:r>
        <w:t xml:space="preserve">never falls back to a local file.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 primary filings directly.</w:t>
      </w:r>
      <w:r>
        <w:t xml:space="preserve"> </w:t>
      </w:r>
      <w:r>
        <w:t xml:space="preserve">"I don't want to manually subscribe to a bunch of additional email</w:t>
      </w:r>
      <w:r>
        <w:t xml:space="preserve"> </w:t>
      </w:r>
      <w:r>
        <w:t xml:space="preserve">listservs. You need to be able to directly read and summarize primary filings." Feeds already arriving in</w:t>
      </w:r>
      <w:r>
        <w:t xml:space="preserve"> </w:t>
      </w:r>
      <w:r>
        <w:t xml:space="preserve">the inbox may be used;</w:t>
      </w:r>
      <w:r>
        <w:t xml:space="preserve"> </w:t>
      </w:r>
      <w:r>
        <w:rPr>
          <w:bCs/>
          <w:b/>
        </w:rPr>
        <w:t xml:space="preserve">no new subscriptions or docket e-notifications</w:t>
      </w:r>
      <w:r>
        <w:t xml:space="preserve"> </w:t>
      </w:r>
      <w:r>
        <w:t xml:space="preserve">(an earlier recommendation to</w:t>
      </w:r>
      <w:r>
        <w:t xml:space="preserve"> </w:t>
      </w:r>
      <w:r>
        <w:t xml:space="preserve">subscribe to every watched docket is therefore declined).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second, manual process on his computer is acceptable</w:t>
      </w:r>
      <w:r>
        <w:t xml:space="preserve"> </w:t>
      </w:r>
      <w:r>
        <w:t xml:space="preserve">for gaps the cloud can't fill, run on whatever</w:t>
      </w:r>
      <w:r>
        <w:t xml:space="preserve"> </w:t>
      </w:r>
      <w:r>
        <w:t xml:space="preserve">cadence he chooses, with results flowing into the scheduled outputs automatically and safely.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Web fetching is always permitted</w:t>
      </w:r>
      <w:r>
        <w:t xml:space="preserve"> </w:t>
      </w:r>
      <w:r>
        <w:t xml:space="preserve">for this project. "Stop asking. It is always allowed." (WebFetch and</w:t>
      </w:r>
      <w:r>
        <w:t xml:space="preserve"> </w:t>
      </w:r>
      <w:r>
        <w:t xml:space="preserve">WebSearch are set to always-allow.)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 the work email</w:t>
      </w:r>
      <w:r>
        <w:t xml:space="preserve"> </w:t>
      </w:r>
      <w:r>
        <w:t xml:space="preserve">in the SEC User-Agent: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Mail is read-only.</w:t>
      </w:r>
      <w:r>
        <w:t xml:space="preserve"> </w:t>
      </w:r>
      <w:r>
        <w:t xml:space="preserve">"RTO Insider and NPM emails are in my 'Other' inbox. I don't want to change the rules</w:t>
      </w:r>
      <w:r>
        <w:t xml:space="preserve"> </w:t>
      </w:r>
      <w:r>
        <w:t xml:space="preserve">for them. Scrape them from there without marking them read." Only</w:t>
      </w:r>
      <w:r>
        <w:t xml:space="preserve"> </w:t>
      </w:r>
      <w:r>
        <w:rPr>
          <w:rStyle w:val="VerbatimChar"/>
        </w:rPr>
        <w:t xml:space="preserve">outlook_email_search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read_resource</w:t>
      </w:r>
      <w:r>
        <w:t xml:space="preserve">. No label, move, delete, draft or send tools; never create or suggest an inbox rule.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Sending is permitted for exactly one thing:</w:t>
      </w:r>
      <w:r>
        <w:t xml:space="preserve"> </w:t>
      </w:r>
      <w:r>
        <w:t xml:space="preserve">the weekly brief, 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once per run.</w:t>
      </w:r>
      <w:r>
        <w:t xml:space="preserve"> </w:t>
      </w:r>
      <w:r>
        <w:t xml:space="preserve">No cc, bcc, other recipient, reply or forward.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create an account, enter a credential, or defeat a CAPTCHA or bot-check.</w:t>
      </w:r>
      <w:r>
        <w:t xml:space="preserve"> </w:t>
      </w:r>
      <w:r>
        <w:t xml:space="preserve">Never route around a</w:t>
      </w:r>
      <w:r>
        <w:t xml:space="preserve"> </w:t>
      </w:r>
      <w:r>
        <w:t xml:space="preserve">robots.txt refusal. Record</w:t>
      </w:r>
      <w:r>
        <w:t xml:space="preserve"> </w:t>
      </w:r>
      <w:r>
        <w:rPr>
          <w:rStyle w:val="VerbatimChar"/>
        </w:rPr>
        <w:t xml:space="preserve">ACCESS_REGRESSION</w:t>
      </w:r>
      <w:r>
        <w:t xml:space="preserve"> </w:t>
      </w:r>
      <w:r>
        <w:t xml:space="preserve">and move on. In the manual pass, Rett solves any CAPTCHA</w:t>
      </w:r>
      <w:r>
        <w:t xml:space="preserve"> </w:t>
      </w:r>
      <w:r>
        <w:t xml:space="preserve">himself.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take credentials in conversation.</w:t>
      </w:r>
      <w:r>
        <w:t xml:space="preserve"> </w:t>
      </w:r>
      <w:r>
        <w:t xml:space="preserve">API keys are added by Rett as GitHub repo secrets (Settings →</w:t>
      </w:r>
      <w:r>
        <w:t xml:space="preserve"> </w:t>
      </w:r>
      <w:r>
        <w:t xml:space="preserve">Secrets and variables → Actions); they stay secret even though the repo is public. Never store secrets in an</w:t>
      </w:r>
      <w:r>
        <w:t xml:space="preserve"> </w:t>
      </w:r>
      <w:r>
        <w:t xml:space="preserve">artifact database or in the repo.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Licensed sources</w:t>
      </w:r>
      <w:r>
        <w:t xml:space="preserve"> </w:t>
      </w:r>
      <w:r>
        <w:t xml:space="preserve">(NPM, CapIQ, RTO Insider, DCC Bi-Weekly): facts may be extracted and cited; their</w:t>
      </w:r>
      <w:r>
        <w:t xml:space="preserve"> </w:t>
      </w:r>
      <w:r>
        <w:t xml:space="preserve">sentences are never reproduced. Investor decks are public company disclosures and may be quoted.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Polling commission portals is approved</w:t>
      </w:r>
      <w:r>
        <w:t xml:space="preserve"> </w:t>
      </w:r>
      <w:r>
        <w:t xml:space="preserve">— recorded as accepted risk by Rett, 2026-09-17. The ToS review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completed.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same-day exception alerts</w:t>
      </w:r>
      <w:r>
        <w:t xml:space="preserve">, by design. Compensated by a mandatory 30-day milestone calendar that is</w:t>
      </w:r>
      <w:r>
        <w:t xml:space="preserve"> </w:t>
      </w:r>
      <w:r>
        <w:t xml:space="preserve">never omitted from the brief.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Cost-sensitive.</w:t>
      </w:r>
      <w:r>
        <w:t xml:space="preserve"> </w:t>
      </w:r>
      <w:r>
        <w:t xml:space="preserve">An earlier build used up a month of credits and did not work. Validate before building</w:t>
      </w:r>
      <w:r>
        <w:t xml:space="preserve"> </w:t>
      </w:r>
      <w:r>
        <w:t xml:space="preserve">anything expensive. "Stop if usage hits 90%"; "avoid getting stalled and burning tokens."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Best-in-class professional deliverable.</w:t>
      </w:r>
      <w:r>
        <w:t xml:space="preserve"> </w:t>
      </w:r>
      <w:r>
        <w:t xml:space="preserve">The console must be a real tool. Rett's correction on an early</w:t>
      </w:r>
      <w:r>
        <w:t xml:space="preserve"> </w:t>
      </w:r>
      <w:r>
        <w:t xml:space="preserve">version — "what is the point of the internet dashboard? I thought it was meant to be an interactive tool" —</w:t>
      </w:r>
      <w:r>
        <w:t xml:space="preserve"> </w:t>
      </w:r>
      <w:r>
        <w:t xml:space="preserve">is the standard.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repo is public (Rett's decision, 3 Oct 2026)</w:t>
      </w:r>
      <w:r>
        <w:t xml:space="preserve"> </w:t>
      </w:r>
      <w:r>
        <w:t xml:space="preserve">so the scheduled tasks can read it without credentials.</w:t>
      </w:r>
      <w:r>
        <w:t xml:space="preserve"> </w:t>
      </w:r>
      <w:r>
        <w:t xml:space="preserve">Nothing secret may ever be committed to it; collected material is public filings plus code and the watch list.</w:t>
      </w:r>
    </w:p>
    <w:p>
      <w:r>
        <w:pict>
          <v:rect style="width:0;height:1.5pt" o:hralign="center" o:hrstd="t" o:hr="t"/>
        </w:pict>
      </w:r>
    </w:p>
    <w:bookmarkEnd w:id="22"/>
    <w:bookmarkStart w:id="29" w:name="X42b421f33885da2a0bc94948ffccf26ba6b9430"/>
    <w:p>
      <w:pPr>
        <w:pStyle w:val="Heading2"/>
      </w:pPr>
      <w:r>
        <w:t xml:space="preserve">3. Where everything lives</w:t>
      </w:r>
    </w:p>
    <w:bookmarkStart w:id="23" w:name="onedrive--the-system-of-record"/>
    <w:p>
      <w:pPr>
        <w:pStyle w:val="Heading3"/>
      </w:pPr>
      <w:r>
        <w:t xml:space="preserve">OneDrive — the system of record</w:t>
      </w:r>
    </w:p>
    <w:p>
      <w:pPr>
        <w:pStyle w:val="SourceCode"/>
      </w:pPr>
      <w:r>
        <w:rPr>
          <w:rStyle w:val="VerbatimChar"/>
        </w:rPr>
        <w:t xml:space="preserve">driveId       b!2OnbGRjzpEKUL9fVRRC4Lv4LSN1Bpb1PmI1aJZgbWGvvNTw6Z-6ISI31RRmmeISO</w:t>
      </w:r>
      <w:r>
        <w:br/>
      </w:r>
      <w:r>
        <w:rPr>
          <w:rStyle w:val="VerbatimChar"/>
        </w:rPr>
        <w:t xml:space="preserve">/GridDocket/  01MLUCMYJFKKTYR6ENBFDZOOAQQOLD5QNX</w:t>
      </w:r>
      <w:r>
        <w:br/>
      </w:r>
      <w:r>
        <w:rPr>
          <w:rStyle w:val="VerbatimChar"/>
        </w:rPr>
        <w:t xml:space="preserve">  manual/     01MLUCMYLTL2DGJ4AHFBB2OJSZMLMPBRJU   manual-pass drops</w:t>
      </w:r>
      <w:r>
        <w:br/>
      </w:r>
      <w:r>
        <w:rPr>
          <w:rStyle w:val="VerbatimChar"/>
        </w:rPr>
        <w:t xml:space="preserve">  runs/       01MLUCMYNQE5VMUQYLERCIPHUAB5IL4B4E   one record per Sweep run</w:t>
      </w:r>
      <w:r>
        <w:br/>
      </w:r>
      <w:r>
        <w:rPr>
          <w:rStyle w:val="VerbatimChar"/>
        </w:rPr>
        <w:t xml:space="preserve">  briefs/     01MLUCMYPB3OSQIZONA5FLUGQHMAZGKC3U   one record per Brief run</w:t>
      </w:r>
      <w:r>
        <w:br/>
      </w:r>
      <w:r>
        <w:rPr>
          <w:rStyle w:val="VerbatimChar"/>
        </w:rPr>
        <w:t xml:space="preserve">webUrl        https://blueowlcap-my.sharepoint.com/personal/rett_young_blueowl_com/Documents/GridDocket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136"/>
        <w:gridCol w:w="7223"/>
      </w:tblGrid>
      <w:tr>
        <w:trPr>
          <w:tblHeader w:val="true"/>
        </w:trPr>
        <w:tc>
          <w:tcPr>
            <w:tcW w:type="dxa" w:w="213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File</w:t>
            </w:r>
          </w:p>
        </w:tc>
        <w:tc>
          <w:tcPr>
            <w:tcW w:type="dxa" w:w="722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Read first.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Window (</w:t>
            </w:r>
            <w:r>
              <w:rPr>
                <w:rStyle w:val="VerbatimChar"/>
                <w:sz w:val="17"/>
              </w:rPr>
              <w:t xml:space="preserve">last_successful_sweep</w:t>
            </w:r>
            <w:r>
              <w:rPr>
                <w:sz w:val="17"/>
              </w:rPr>
              <w:t xml:space="preserve">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, registry corrections, structural findings, access methods, explicit negatives, remaining gaps, watch signals, standing facts, pipeline baselines, milestone calendar,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manual_ingested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corrections_done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backfill_cursor</w:t>
            </w:r>
            <w:r>
              <w:rPr>
                <w:sz w:val="17"/>
              </w:rPr>
              <w:t xml:space="preserve">. The Sweep owns it; the Brief changes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A manifest, not rows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(v2). Lists the part files in order: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rows_p1..p5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rows_p1..p4.json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229 baseline rows (58/58/58/55). 26-element positional arrays; column names once,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rows_p1.columns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rows_p5.json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v3 part (3 Oct, degraded run): 19 events / 24 rows plus 2 overlays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E-20260918-098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seen_index.json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Dedupe index, time-bounded at 180 days.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metrics.json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Pipeline series (43 points, 11 issuers) — drives the conversion charts. This OneDrive copy is authoritative.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tariff_terms.json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Structured tariff terms (10 tariffs) — drives the comparison matrix.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backfill_state.json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original v1 backfill queue. Stale; corrected by corrections item C-05.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sweep_lock.json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Single-writer lock.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manual_queue.json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What the next manual pass should read (written by each Sweep).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runs/2026-10-03-0019.json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briefs/2026-10-03.json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of the 3 Oct verification runs.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README.md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 guide.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parts:</w:t>
      </w:r>
      <w:r>
        <w:t xml:space="preserve"> </w:t>
      </w:r>
      <w:r>
        <w:t xml:space="preserve">a single Graph write is capped at 1,048,576 bytes. Each Sweep writes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part (</w:t>
      </w:r>
      <w:r>
        <w:rPr>
          <w:rStyle w:val="VerbatimChar"/>
        </w:rPr>
        <w:t xml:space="preserve">rows_p6.json</w:t>
      </w:r>
      <w:r>
        <w:t xml:space="preserve"> </w:t>
      </w:r>
      <w:r>
        <w:t xml:space="preserve">next) and appends it to the manifest. It never rewrites an existing part.</w:t>
      </w:r>
    </w:p>
    <w:bookmarkEnd w:id="23"/>
    <w:bookmarkStart w:id="24" w:name="X5bd61e9e2766855d9671c35feb591825b640445"/>
    <w:p>
      <w:pPr>
        <w:pStyle w:val="Heading3"/>
      </w:pPr>
      <w:r>
        <w:t xml:space="preserve">GitHub —</w:t>
      </w:r>
      <w:r>
        <w:t xml:space="preserve"> </w:t>
      </w:r>
      <w:r>
        <w:rPr>
          <w:rStyle w:val="VerbatimChar"/>
        </w:rPr>
        <w:t xml:space="preserve">rettyoung/BODI</w:t>
      </w:r>
      <w:r>
        <w:t xml:space="preserve"> </w:t>
      </w:r>
      <w:r>
        <w:t xml:space="preserve">(</w:t>
      </w:r>
      <w:r>
        <w:rPr>
          <w:bCs/>
          <w:b/>
        </w:rPr>
        <w:t xml:space="preserve">public</w:t>
      </w:r>
      <w:r>
        <w:t xml:space="preserve"> </w:t>
      </w:r>
      <w:r>
        <w:t xml:space="preserve">since 3 Oct 2026)</w:t>
      </w:r>
    </w:p>
    <w:p>
      <w:pPr>
        <w:pStyle w:val="FirstParagraph"/>
      </w:pPr>
      <w:r>
        <w:t xml:space="preserve">Public so the scheduled tasks can clone it with no credentials. Nothing secret is ever committed; API keys live</w:t>
      </w:r>
      <w:r>
        <w:t xml:space="preserve"> </w:t>
      </w:r>
      <w:r>
        <w:t xml:space="preserve">in repo secrets, which stay private on a public repo.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277"/>
        <w:gridCol w:w="8082"/>
      </w:tblGrid>
      <w:tr>
        <w:trPr>
          <w:tblHeader w:val="true"/>
        </w:trPr>
        <w:tc>
          <w:tcPr>
            <w:tcW w:type="dxa" w:w="127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Path</w:t>
            </w:r>
          </w:p>
        </w:tc>
        <w:tc>
          <w:tcPr>
            <w:tcW w:type="dxa" w:w="808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collector/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common.py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(HTTP, robots, extraction, AIA chain completion),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(commission, watch-page, RSS, IR, mirror, FERC, Federal Register, EDGAR adapters),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adapters2.py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(EIA, congress.gov, Open States, CourtListener, MISO/SPP queues, Legistar),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(orchestrator, budgets, checkpoints, baselining, backfill),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probe_adapter.py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config/watchlist.yaml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single place to add or drop coverage</w:t>
            </w:r>
            <w:r>
              <w:rPr>
                <w:sz w:val="17"/>
              </w:rPr>
              <w:t xml:space="preserve">: 56 keywords, jurisdictions and routes, watched dockets, entity aliases, party watch list, EDGAR issuers, Federal Register terms, 49+ watch pages, RSS, IR pages, mirrors, queues, Legistar clients, court and Open States queries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Collector output: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candidates/&lt;date&gt;.jsonl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filings/&lt;jur&gt;/&lt;source&gt;/&lt;id&gt;.json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(full text),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health/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state/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debug/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tests/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store/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 mirror of the row-store parts (</w:t>
            </w:r>
            <w:r>
              <w:rPr>
                <w:bCs/>
                <w:b/>
                <w:sz w:val="17"/>
              </w:rPr>
              <w:t xml:space="preserve">behind</w:t>
            </w:r>
            <w:r>
              <w:rPr>
                <w:sz w:val="17"/>
              </w:rPr>
              <w:t xml:space="preserve">: lacks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rows_p5</w:t>
            </w:r>
            <w:r>
              <w:rPr>
                <w:sz w:val="17"/>
              </w:rPr>
              <w:t xml:space="preserve">; scheduled runs no longer write it — OneDrive is authoritative)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tracker/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vocab.py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rowstore.py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(load, overlays, validation CLI),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build_tracker.py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(canonical Excel),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build_console.py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package),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narrative.py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(PDF/DOCX)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console/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index.html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tracker_xlsx.js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(in-browser Excel builder)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prompts/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bCs/>
                <w:b/>
                <w:sz w:val="17"/>
              </w:rPr>
              <w:t xml:space="preserve">the live instructions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scheduled tasks read these at run time),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trigger_sweep.txt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trigger_brief.txt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bootstrap prompts loaded into the tasks),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corrections_queue.md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manual/SKILL.md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Copy of the manual-pass skill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deliverables/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Excel master and narrative when built from a session that can push (scheduled runs cannot)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SOURCES.md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 lists, architecture note, this document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.github/workflows/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collect.yml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(nightly + backfill dispatch),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xlsx-parity.yml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adapter-probe.yml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probe.yml</w:t>
            </w:r>
          </w:p>
        </w:tc>
      </w:tr>
    </w:tbl>
    <w:bookmarkEnd w:id="24"/>
    <w:bookmarkStart w:id="26" w:name="console"/>
    <w:p>
      <w:pPr>
        <w:pStyle w:val="Heading3"/>
      </w:pPr>
      <w:r>
        <w:t xml:space="preserve">Console</w:t>
      </w:r>
    </w:p>
    <w:p>
      <w:pPr>
        <w:pStyle w:val="FirstParagraph"/>
      </w:pPr>
      <w:r>
        <w:t xml:space="preserve">Published artifact</w:t>
      </w:r>
      <w:r>
        <w:t xml:space="preserve"> </w:t>
      </w:r>
      <w:hyperlink r:id="rId25">
        <w:r>
          <w:rPr>
            <w:rStyle w:val="Hyperlink"/>
            <w:bCs/>
            <w:b/>
          </w:rPr>
          <w:t xml:space="preserve">https://claude.ai/artifact/JJ8FYdvfZ2WPg6r4UpFXbW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version 7</w:t>
      </w:r>
      <w:r>
        <w:t xml:space="preserve"> </w:t>
      </w:r>
      <w:r>
        <w:t xml:space="preserve">(3 Oct 2026). Private to</w:t>
      </w:r>
      <w:r>
        <w:t xml:space="preserve"> </w:t>
      </w:r>
      <w:r>
        <w:t xml:space="preserve">Rett until shared. Declares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 so a reader can save the Excel tracker (built in the</w:t>
      </w:r>
      <w:r>
        <w:t xml:space="preserve"> </w:t>
      </w:r>
      <w:r>
        <w:t xml:space="preserve">page), the narrative PDF and the narrative markdown. Supporting files:</w:t>
      </w:r>
      <w:r>
        <w:t xml:space="preserve"> </w:t>
      </w:r>
      <w:r>
        <w:rPr>
          <w:rStyle w:val="VerbatimChar"/>
        </w:rPr>
        <w:t xml:space="preserve">data.json</w:t>
      </w:r>
      <w:r>
        <w:t xml:space="preserve"> </w:t>
      </w:r>
      <w:r>
        <w:t xml:space="preserve">(events + full 26-column</w:t>
      </w:r>
      <w:r>
        <w:t xml:space="preserve"> </w:t>
      </w:r>
      <w:r>
        <w:t xml:space="preserve">table),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tariff_terms.json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, narrative PDF. Republished to the</w:t>
      </w:r>
      <w:r>
        <w:t xml:space="preserve"> </w:t>
      </w:r>
      <w:r>
        <w:t xml:space="preserve">same URL by each Brief;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carry forward and are never re-passed.</w:t>
      </w:r>
    </w:p>
    <w:p>
      <w:pPr>
        <w:pStyle w:val="BodyText"/>
      </w:pPr>
      <w:r>
        <w:t xml:space="preserve">Older v1 artifacts (protocol spec</w:t>
      </w:r>
      <w:r>
        <w:t xml:space="preserve"> </w:t>
      </w:r>
      <w:r>
        <w:rPr>
          <w:rStyle w:val="VerbatimChar"/>
        </w:rPr>
        <w:t xml:space="preserve">Sqwj1xLtBTRPS9skXjbzKe</w:t>
      </w:r>
      <w:r>
        <w:t xml:space="preserve">; config DB</w:t>
      </w:r>
      <w:r>
        <w:t xml:space="preserve"> </w:t>
      </w:r>
      <w:r>
        <w:rPr>
          <w:rStyle w:val="VerbatimChar"/>
        </w:rPr>
        <w:t xml:space="preserve">68T91ssmaVqRQWQfbjw9TT</w:t>
      </w:r>
      <w:r>
        <w:t xml:space="preserve">) are not used.</w:t>
      </w:r>
    </w:p>
    <w:bookmarkEnd w:id="26"/>
    <w:bookmarkStart w:id="27" w:name="scheduled-tasks-cloud"/>
    <w:p>
      <w:pPr>
        <w:pStyle w:val="Heading3"/>
      </w:pPr>
      <w:r>
        <w:t xml:space="preserve">Scheduled tasks (cloud)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964"/>
        <w:gridCol w:w="1980"/>
        <w:gridCol w:w="2647"/>
        <w:gridCol w:w="2767"/>
      </w:tblGrid>
      <w:tr>
        <w:trPr>
          <w:tblHeader w:val="true"/>
        </w:trPr>
        <w:tc>
          <w:tcPr>
            <w:tcW w:type="dxa" w:w="196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Task</w:t>
            </w:r>
          </w:p>
        </w:tc>
        <w:tc>
          <w:tcPr>
            <w:tcW w:type="dxa" w:w="198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ID</w:t>
            </w:r>
          </w:p>
        </w:tc>
        <w:tc>
          <w:tcPr>
            <w:tcW w:type="dxa" w:w="264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Schedule</w:t>
            </w:r>
          </w:p>
        </w:tc>
        <w:tc>
          <w:tcPr>
            <w:tcW w:type="dxa" w:w="276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State</w:t>
            </w:r>
          </w:p>
        </w:tc>
      </w:tr>
      <w:tr>
        <w:tc>
          <w:tcPr>
            <w:tcW w:type="dxa" w:w="19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Utility Tracker Sweep</w:t>
            </w:r>
          </w:p>
        </w:tc>
        <w:tc>
          <w:tcPr>
            <w:tcW w:type="dxa" w:w="1981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trig_01DA4N9G8Qv1zeggHuN9eQ3g</w:t>
            </w:r>
          </w:p>
        </w:tc>
        <w:tc>
          <w:tcPr>
            <w:tcW w:type="dxa" w:w="264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Mon 04:55 PT (</w:t>
            </w:r>
            <w:r>
              <w:rPr>
                <w:rStyle w:val="VerbatimChar"/>
                <w:sz w:val="17"/>
              </w:rPr>
              <w:t xml:space="preserve">CRON_TZ=America/Los_Angeles 55 4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276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9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Utility Tracker (Brief)</w:t>
            </w:r>
          </w:p>
        </w:tc>
        <w:tc>
          <w:tcPr>
            <w:tcW w:type="dxa" w:w="1981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trig_01X19jgn9aMSPL5ov1TQ7bvj</w:t>
            </w:r>
          </w:p>
        </w:tc>
        <w:tc>
          <w:tcPr>
            <w:tcW w:type="dxa" w:w="264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Mon 07:54 PT (</w:t>
            </w:r>
            <w:r>
              <w:rPr>
                <w:rStyle w:val="VerbatimChar"/>
                <w:sz w:val="17"/>
              </w:rPr>
              <w:t xml:space="preserve">CRON_TZ=America/Los_Angeles 54 7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276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9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Events Digest (unrelated)</w:t>
            </w:r>
          </w:p>
        </w:tc>
        <w:tc>
          <w:tcPr>
            <w:tcW w:type="dxa" w:w="1981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trig_01Q57Hm8Enb4TFRrhTZRbpc7</w:t>
            </w:r>
          </w:p>
        </w:tc>
        <w:tc>
          <w:tcPr>
            <w:tcW w:type="dxa" w:w="264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weekdays 07:28 PT</w:t>
            </w:r>
          </w:p>
        </w:tc>
        <w:tc>
          <w:tcPr>
            <w:tcW w:type="dxa" w:w="276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 part of this project</w:t>
            </w:r>
          </w:p>
        </w:tc>
      </w:tr>
    </w:tbl>
    <w:p>
      <w:pPr>
        <w:pStyle w:val="BodyText"/>
      </w:pPr>
      <w:r>
        <w:t xml:space="preserve">Each task's prompt is a</w:t>
      </w:r>
      <w:r>
        <w:t xml:space="preserve"> </w:t>
      </w:r>
      <w:r>
        <w:rPr>
          <w:bCs/>
          <w:b/>
        </w:rPr>
        <w:t xml:space="preserve">compact 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prompts/trigger_*.txt</w:t>
      </w:r>
      <w:r>
        <w:t xml:space="preserve">): the invariants that must hold whatever</w:t>
      </w:r>
      <w:r>
        <w:t xml:space="preserve"> </w:t>
      </w:r>
      <w:r>
        <w:t xml:space="preserve">the repo says (OneDrive IDs, read-only mail, one email to Rett, no credentials/CAPTCHAs), then "clone the public</w:t>
      </w:r>
      <w:r>
        <w:t xml:space="preserve"> </w:t>
      </w:r>
      <w:r>
        <w:t xml:space="preserve">repo and follow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brief.md</w:t>
      </w:r>
      <w:r>
        <w:t xml:space="preserve">", then a degraded fallback if the clone fails. So</w:t>
      </w:r>
      <w:r>
        <w:t xml:space="preserve"> </w:t>
      </w:r>
      <w:r>
        <w:rPr>
          <w:bCs/>
          <w:b/>
        </w:rPr>
        <w:t xml:space="preserve">changing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prompts/*.md</w:t>
      </w:r>
      <w:r>
        <w:rPr>
          <w:bCs/>
          <w:b/>
        </w:rPr>
        <w:t xml:space="preserve"> </w:t>
      </w:r>
      <w:r>
        <w:rPr>
          <w:bCs/>
          <w:b/>
        </w:rPr>
        <w:t xml:space="preserve">in the repo changes next Monday's behaviour</w:t>
      </w:r>
      <w:r>
        <w:t xml:space="preserve"> </w:t>
      </w:r>
      <w:r>
        <w:t xml:space="preserve">without touching the tasks.</w:t>
      </w:r>
    </w:p>
    <w:p>
      <w:pPr>
        <w:pStyle w:val="BodyText"/>
      </w:pPr>
      <w:r>
        <w:rPr>
          <w:bCs/>
          <w:b/>
        </w:rPr>
        <w:t xml:space="preserve">Possible desktop-local duplicates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utility-tracker-sweep</w:t>
      </w:r>
      <w:r>
        <w:t xml:space="preserve"> </w:t>
      </w:r>
      <w:r>
        <w:t xml:space="preserve">Mon 05:11,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 </w:t>
      </w:r>
      <w:r>
        <w:t xml:space="preserve">Mon 08:00) may</w:t>
      </w:r>
      <w:r>
        <w:t xml:space="preserve"> </w:t>
      </w:r>
      <w:r>
        <w:t xml:space="preserve">still exist on Rett's computer; they are invisible from the cloud. If present, disable them — the lock prevents</w:t>
      </w:r>
      <w:r>
        <w:t xml:space="preserve"> </w:t>
      </w:r>
      <w:r>
        <w:t xml:space="preserve">double rows, but a local Brief would send a second email.</w:t>
      </w:r>
    </w:p>
    <w:bookmarkEnd w:id="27"/>
    <w:bookmarkStart w:id="28" w:name="collector-github-actions"/>
    <w:p>
      <w:pPr>
        <w:pStyle w:val="Heading3"/>
      </w:pPr>
      <w:r>
        <w:t xml:space="preserve">Collector (GitHub Actions)</w:t>
      </w:r>
    </w:p>
    <w:p>
      <w:pPr>
        <w:pStyle w:val="FirstParagraph"/>
      </w:pPr>
      <w:r>
        <w:t xml:space="preserve">Nightly at</w:t>
      </w:r>
      <w:r>
        <w:t xml:space="preserve"> </w:t>
      </w:r>
      <w:r>
        <w:rPr>
          <w:bCs/>
          <w:b/>
        </w:rPr>
        <w:t xml:space="preserve">06:17 UTC</w:t>
      </w:r>
      <w:r>
        <w:t xml:space="preserve"> </w:t>
      </w:r>
      <w:r>
        <w:t xml:space="preserve">(~23:17 PT). Writes only to the repo's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 Never classifies, never writes the row</w:t>
      </w:r>
      <w:r>
        <w:t xml:space="preserve"> </w:t>
      </w:r>
      <w:r>
        <w:t xml:space="preserve">store. Manual dispatch accepts</w:t>
      </w:r>
      <w:r>
        <w:t xml:space="preserve"> </w:t>
      </w:r>
      <w:r>
        <w:rPr>
          <w:rStyle w:val="VerbatimChar"/>
        </w:rPr>
        <w:t xml:space="preserve">backfill_since</w:t>
      </w:r>
      <w:r>
        <w:t xml:space="preserve"> </w:t>
      </w:r>
      <w:r>
        <w:t xml:space="preserve">(docket history from a date).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e6ddb08bc8a32b65ffc2f75a6c08a64538d8345"/>
    <w:p>
      <w:pPr>
        <w:pStyle w:val="Heading2"/>
      </w:pPr>
      <w:r>
        <w:t xml:space="preserve">4. Architecture v3 (current)</w:t>
      </w:r>
    </w:p>
    <w:p>
      <w:pPr>
        <w:pStyle w:val="SourceCode"/>
      </w:pPr>
      <w:r>
        <w:rPr>
          <w:rStyle w:val="VerbatimChar"/>
        </w:rPr>
        <w:t xml:space="preserve">Nightly    GitHub Actions collector ──► public repo data/ (candidates + full-text filings + health + backfill)</w:t>
      </w:r>
      <w:r>
        <w:br/>
      </w:r>
      <w:r>
        <w:rPr>
          <w:rStyle w:val="VerbatimChar"/>
        </w:rPr>
        <w:t xml:space="preserve">Mon 04:55  Sweep (Claude, cloud)    ──► git clone (read-only) + OneDrive store + Outlook (read-only)</w:t>
      </w:r>
      <w:r>
        <w:br/>
      </w:r>
      <w:r>
        <w:rPr>
          <w:rStyle w:val="VerbatimChar"/>
        </w:rPr>
        <w:t xml:space="preserve">                                        + manual drops + WebFetch routes</w:t>
      </w:r>
      <w:r>
        <w:br/>
      </w:r>
      <w:r>
        <w:rPr>
          <w:rStyle w:val="VerbatimChar"/>
        </w:rPr>
        <w:t xml:space="preserve">                                    ──► NEW immutable part in OneDrive + run record (+ repair proposals)</w:t>
      </w:r>
      <w:r>
        <w:br/>
      </w:r>
      <w:r>
        <w:rPr>
          <w:rStyle w:val="VerbatimChar"/>
        </w:rPr>
        <w:t xml:space="preserve">Mon 07:54  Brief (Claude, cloud)    ──► Excel + narrative built in the session ──► console republished</w:t>
      </w:r>
      <w:r>
        <w:br/>
      </w:r>
      <w:r>
        <w:rPr>
          <w:rStyle w:val="VerbatimChar"/>
        </w:rPr>
        <w:t xml:space="preserve">                                    ──► email to Rett ──► brief record</w:t>
      </w:r>
      <w:r>
        <w:br/>
      </w:r>
      <w:r>
        <w:rPr>
          <w:rStyle w:val="VerbatimChar"/>
        </w:rPr>
        <w:t xml:space="preserve">Any time   Manual pass (desktop app, Rett present) ──► OneDrive /GridDocket/manual/ ──► next Sweep ingests</w:t>
      </w:r>
    </w:p>
    <w:p>
      <w:pPr>
        <w:pStyle w:val="FirstParagraph"/>
      </w:pPr>
      <w:r>
        <w:rPr>
          <w:bCs/>
          <w:b/>
        </w:rPr>
        <w:t xml:space="preserve">Design rules: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Scheduled runs never push to the repo.</w:t>
      </w:r>
      <w:r>
        <w:t xml:space="preserve"> </w:t>
      </w:r>
      <w:r>
        <w:t xml:space="preserve">Scheduled sessions have 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 </w:t>
      </w:r>
      <w:r>
        <w:t xml:space="preserve">tool; they</w:t>
      </w:r>
      <w:r>
        <w:t xml:space="preserve"> </w:t>
      </w:r>
      <w:r>
        <w:rPr>
          <w:rStyle w:val="VerbatimChar"/>
        </w:rPr>
        <w:t xml:space="preserve">git clone --depth 1</w:t>
      </w:r>
      <w:r>
        <w:t xml:space="preserve"> </w:t>
      </w:r>
      <w:r>
        <w:t xml:space="preserve">the public repo, read collector data, prompts, watch list, corrections queue and validator, and build from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copy downloaded from OneDrive.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Single writer.</w:t>
      </w:r>
      <w:r>
        <w:t xml:space="preserve"> </w:t>
      </w:r>
      <w:r>
        <w:t xml:space="preserve">Only the Sweep writes the row store. It takes</w:t>
      </w:r>
      <w:r>
        <w:t xml:space="preserve"> </w:t>
      </w:r>
      <w:r>
        <w:rPr>
          <w:rStyle w:val="VerbatimChar"/>
        </w:rPr>
        <w:t xml:space="preserve">sweep_lock.json</w:t>
      </w:r>
      <w:r>
        <w:t xml:space="preserve"> </w:t>
      </w:r>
      <w:r>
        <w:t xml:space="preserve">(stops if another run holds</w:t>
      </w:r>
      <w:r>
        <w:t xml:space="preserve"> </w:t>
      </w:r>
      <w:r>
        <w:t xml:space="preserve">a lock under 3 hours old, or a run record already exists for today) and uploads each new part with</w:t>
      </w:r>
      <w:r>
        <w:t xml:space="preserve"> </w:t>
      </w:r>
      <w:r>
        <w:t xml:space="preserve">conflict-fail.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Commit order:</w:t>
      </w:r>
      <w:r>
        <w:t xml:space="preserve"> </w:t>
      </w:r>
      <w:r>
        <w:t xml:space="preserve">new part → manifest → seen index → metrics/tariffs → run record →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last. A run</w:t>
      </w:r>
      <w:r>
        <w:t xml:space="preserve"> </w:t>
      </w:r>
      <w:r>
        <w:t xml:space="preserve">that dies repeats its window safely (identity + seen index +</w:t>
      </w:r>
      <w:r>
        <w:t xml:space="preserve"> </w:t>
      </w:r>
      <w:r>
        <w:rPr>
          <w:rStyle w:val="VerbatimChar"/>
        </w:rPr>
        <w:t xml:space="preserve">manual_ingested</w:t>
      </w:r>
      <w:r>
        <w:t xml:space="preserve"> </w:t>
      </w:r>
      <w:r>
        <w:t xml:space="preserve">make it idempotent).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Immutable parts with overlays.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[{old_event_id, new_event_id, reason}] marks all old rows</w:t>
      </w:r>
      <w:r>
        <w:t xml:space="preserve"> </w:t>
      </w:r>
      <w:r>
        <w:t xml:space="preserve">Superseded = Yes;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 </w:t>
      </w:r>
      <w:r>
        <w:t xml:space="preserve">[{event_id, column, value, reason}] may change only Status, Next Milestone, Next</w:t>
      </w:r>
      <w:r>
        <w:t xml:space="preserve"> </w:t>
      </w:r>
      <w:r>
        <w:t xml:space="preserve">Date, Appeal, Superseded.</w:t>
      </w:r>
      <w:r>
        <w:t xml:space="preserve"> </w:t>
      </w:r>
      <w:r>
        <w:rPr>
          <w:rStyle w:val="VerbatimChar"/>
        </w:rPr>
        <w:t xml:space="preserve">tracker/rowstore.py</w:t>
      </w:r>
      <w:r>
        <w:t xml:space="preserve"> </w:t>
      </w:r>
      <w:r>
        <w:t xml:space="preserve">applies them at load. A substantive change is a new event.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Validation before any write:</w:t>
      </w:r>
      <w:r>
        <w:t xml:space="preserve"> </w:t>
      </w:r>
      <w:r>
        <w:rPr>
          <w:rStyle w:val="VerbatimChar"/>
        </w:rPr>
        <w:t xml:space="preserve">python tracker/rowstore.py --store store_live --part &lt;file&gt;</w:t>
      </w:r>
      <w:r>
        <w:t xml:space="preserve"> </w:t>
      </w:r>
      <w:r>
        <w:t xml:space="preserve">checks</w:t>
      </w:r>
      <w:r>
        <w:t xml:space="preserve"> </w:t>
      </w:r>
      <w:r>
        <w:t xml:space="preserve">vocabulary, 26 cells, Event ID format and reuse, one date per event, overlay targets.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Manual-pass integration:</w:t>
      </w:r>
      <w:r>
        <w:t xml:space="preserve"> </w:t>
      </w:r>
      <w:r>
        <w:t xml:space="preserve">ingested only when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exists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and the</w:t>
      </w:r>
      <w:r>
        <w:t xml:space="preserve"> </w:t>
      </w:r>
      <w:r>
        <w:t xml:space="preserve">run_id is not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Partial or abandoned runs are invisible.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Collector repair:</w:t>
      </w:r>
      <w:r>
        <w:t xml:space="preserve"> </w:t>
      </w:r>
      <w:r>
        <w:t xml:space="preserve">for a source failing 2+ consecutive nights, the Sweep writes a</w:t>
      </w:r>
      <w:r>
        <w:t xml:space="preserve"> </w:t>
      </w:r>
      <w:r>
        <w:rPr>
          <w:bCs/>
          <w:b/>
        </w:rPr>
        <w:t xml:space="preserve">repair proposal</w:t>
      </w:r>
      <w:r>
        <w:t xml:space="preserve"> </w:t>
      </w:r>
      <w:r>
        <w:t xml:space="preserve">(diagnosis</w:t>
      </w:r>
    </w:p>
    <w:p>
      <w:pPr>
        <w:numPr>
          <w:ilvl w:val="1"/>
          <w:numId w:val="1004"/>
        </w:numPr>
        <w:pStyle w:val="Compact"/>
      </w:pPr>
      <w:r>
        <w:t xml:space="preserve">patch) into its run record and the report; a session with push access applies it. Fixes that would defeat a</w:t>
      </w:r>
      <w:r>
        <w:t xml:space="preserve"> </w:t>
      </w:r>
      <w:r>
        <w:t xml:space="preserve">block, ignore robots.txt or use a credential are not fixes.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Excel parity:</w:t>
      </w:r>
      <w:r>
        <w:t xml:space="preserve"> </w:t>
      </w:r>
      <w:r>
        <w:rPr>
          <w:rStyle w:val="VerbatimChar"/>
        </w:rPr>
        <w:t xml:space="preserve">build_tracker.py</w:t>
      </w:r>
      <w:r>
        <w:t xml:space="preserve"> </w:t>
      </w:r>
      <w:r>
        <w:t xml:space="preserve">(canonical) and</w:t>
      </w:r>
      <w:r>
        <w:t xml:space="preserve"> </w:t>
      </w:r>
      <w:r>
        <w:rPr>
          <w:rStyle w:val="VerbatimChar"/>
        </w:rPr>
        <w:t xml:space="preserve">console/tracker_xlsx.js</w:t>
      </w:r>
      <w:r>
        <w:t xml:space="preserve"> </w:t>
      </w:r>
      <w:r>
        <w:t xml:space="preserve">(ExcelJS, in the console) build the</w:t>
      </w:r>
      <w:r>
        <w:t xml:space="preserve"> </w:t>
      </w:r>
      <w:r>
        <w:t xml:space="preserve">same workbook; CI compares them cell by cell.</w:t>
      </w:r>
      <w:r>
        <w:t xml:space="preserve"> </w:t>
      </w:r>
      <w:r>
        <w:rPr>
          <w:bCs/>
          <w:b/>
        </w:rPr>
        <w:t xml:space="preserve">0 differences.</w:t>
      </w:r>
    </w:p>
    <w:bookmarkStart w:id="30" w:name="the-sweep-promptssweepmd"/>
    <w:p>
      <w:pPr>
        <w:pStyle w:val="Heading3"/>
      </w:pPr>
      <w:r>
        <w:t xml:space="preserve">The Sweep (</w:t>
      </w:r>
      <w:r>
        <w:rPr>
          <w:rStyle w:val="VerbatimChar"/>
        </w:rPr>
        <w:t xml:space="preserve">prompts/sweep.md</w:t>
      </w:r>
      <w:r>
        <w:t xml:space="preserve">)</w:t>
      </w:r>
    </w:p>
    <w:p>
      <w:pPr>
        <w:pStyle w:val="FirstParagraph"/>
      </w:pPr>
      <w:r>
        <w:t xml:space="preserve">Preflight and lock → clone repo → load state and store into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→ health (consecutive failures,</w:t>
      </w:r>
      <w:r>
        <w:t xml:space="preserve"> </w:t>
      </w:r>
      <w:r>
        <w:t xml:space="preserve">SUSPECT_ZERO after checking explicit negatives) → collector candidates (metadata triage; party watch; read up to</w:t>
      </w:r>
      <w:r>
        <w:t xml:space="preserve"> </w:t>
      </w:r>
      <w:r>
        <w:rPr>
          <w:bCs/>
          <w:b/>
        </w:rPr>
        <w:t xml:space="preserve">25 documents × 40,000 characters</w:t>
      </w:r>
      <w:r>
        <w:t xml:space="preserve">; backlog the rest) → mail (FERC/ERCOT folders; RTO Insider, NPM, CapIQ,</w:t>
      </w:r>
      <w:r>
        <w:t xml:space="preserve"> </w:t>
      </w:r>
      <w:r>
        <w:t xml:space="preserve">NCUC, DCC Bi-Weekly;</w:t>
      </w:r>
      <w:r>
        <w:t xml:space="preserve"> </w:t>
      </w:r>
      <w:r>
        <w:rPr>
          <w:bCs/>
          <w:b/>
        </w:rPr>
        <w:t xml:space="preserve">newsletter canary</w:t>
      </w:r>
      <w:r>
        <w:t xml:space="preserve">: every newsletter event either gets a row or is recorded</w:t>
      </w:r>
      <w:r>
        <w:t xml:space="preserve"> </w:t>
      </w:r>
      <w:r>
        <w:rPr>
          <w:rStyle w:val="VerbatimChar"/>
        </w:rPr>
        <w:t xml:space="preserve">CANARY_MISS</w:t>
      </w:r>
      <w:r>
        <w:t xml:space="preserve">) → manual drops → WebFetch routes (6.1 PA; 6.2 AZ PDFs; 6.3 manual-route fallbacks; 6.4 ERCOT</w:t>
      </w:r>
      <w:r>
        <w:t xml:space="preserve"> </w:t>
      </w:r>
      <w:r>
        <w:t xml:space="preserve">notices, large-load and planning pages; 6.5 PJM; 6.6 runner-refused pages that open to WebFetch) →</w:t>
      </w:r>
      <w:r>
        <w:t xml:space="preserve"> </w:t>
      </w:r>
      <w:r>
        <w:t xml:space="preserve">grain/identity/supersession/dedupe → classify → corrections queue (up to 6 items/run) and backfill (10 docs/run)</w:t>
      </w:r>
      <w:r>
        <w:t xml:space="preserve"> </w:t>
      </w:r>
      <w:r>
        <w:t xml:space="preserve">→ commit → repair proposals → run record and three-paragraph report. Target 30 minutes. Degraded mode (mail +</w:t>
      </w:r>
      <w:r>
        <w:t xml:space="preserve"> </w:t>
      </w:r>
      <w:r>
        <w:t xml:space="preserve">manual + web only) if the clone fails.</w:t>
      </w:r>
    </w:p>
    <w:bookmarkEnd w:id="30"/>
    <w:bookmarkStart w:id="31" w:name="the-brief-promptsbriefmd"/>
    <w:p>
      <w:pPr>
        <w:pStyle w:val="Heading3"/>
      </w:pPr>
      <w:r>
        <w:t xml:space="preserve">The Brief (</w:t>
      </w:r>
      <w:r>
        <w:rPr>
          <w:rStyle w:val="VerbatimChar"/>
        </w:rPr>
        <w:t xml:space="preserve">prompts/brief.md</w:t>
      </w:r>
      <w:r>
        <w:t xml:space="preserve">)</w:t>
      </w:r>
    </w:p>
    <w:p>
      <w:pPr>
        <w:pStyle w:val="FirstParagraph"/>
      </w:pPr>
      <w:r>
        <w:t xml:space="preserve">Setup (clone; download store) → preconditions (&gt;3 days stale = short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notice only; zero new events</w:t>
      </w:r>
      <w:r>
        <w:t xml:space="preserve"> </w:t>
      </w:r>
      <w:r>
        <w:t xml:space="preserve">and green = three-line "nothing moved") → STATUS CHECK (GREEN/AMBER/RED) →</w:t>
      </w:r>
      <w:r>
        <w:t xml:space="preserve"> </w:t>
      </w:r>
      <w:r>
        <w:rPr>
          <w:bCs/>
          <w:b/>
        </w:rPr>
        <w:t xml:space="preserve">30-day milestones, never omitted</w:t>
      </w:r>
      <w:r>
        <w:t xml:space="preserve"> </w:t>
      </w:r>
      <w:r>
        <w:t xml:space="preserve">(URGENT inside 7 days; past-dated without outcome = "outcome needed") → synthesis by Subject →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 </w:t>
      </w:r>
      <w:r>
        <w:t xml:space="preserve">(700–1,200 words) → build into</w:t>
      </w:r>
      <w:r>
        <w:t xml:space="preserve"> </w:t>
      </w:r>
      <w:r>
        <w:rPr>
          <w:rStyle w:val="VerbatimChar"/>
        </w:rPr>
        <w:t xml:space="preserve">out/deliverables/</w:t>
      </w:r>
      <w:r>
        <w:t xml:space="preserve"> </w:t>
      </w:r>
      <w:r>
        <w:t xml:space="preserve">→ publish console → email →</w:t>
      </w:r>
      <w:r>
        <w:t xml:space="preserve"> </w:t>
      </w:r>
      <w:r>
        <w:rPr>
          <w:rStyle w:val="VerbatimChar"/>
        </w:rPr>
        <w:t xml:space="preserve">/GridDocket/briefs/&lt;date&gt;.json</w:t>
      </w:r>
      <w:r>
        <w:t xml:space="preserve">;</w:t>
      </w:r>
      <w:r>
        <w:t xml:space="preserve"> </w:t>
      </w:r>
      <w:r>
        <w:t xml:space="preserve">update only</w:t>
      </w:r>
      <w:r>
        <w:t xml:space="preserve"> </w:t>
      </w:r>
      <w:r>
        <w:rPr>
          <w:rStyle w:val="VerbatimChar"/>
        </w:rPr>
        <w:t xml:space="preserve">state.last_brief_date</w:t>
      </w:r>
      <w:r>
        <w:t xml:space="preserve">.</w:t>
      </w:r>
      <w:r>
        <w:t xml:space="preserve"> </w:t>
      </w:r>
      <w:r>
        <w:rPr>
          <w:bCs/>
          <w:b/>
        </w:rPr>
        <w:t xml:space="preserve">REPO-LESS PATH</w:t>
      </w:r>
      <w:r>
        <w:t xml:space="preserve"> </w:t>
      </w:r>
      <w:r>
        <w:t xml:space="preserve">if the clone fails: build from OneDrive alone.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t xml:space="preserve">subject</w:t>
      </w:r>
      <w:r>
        <w:t xml:space="preserve"> </w:t>
      </w:r>
      <w:r>
        <w:rPr>
          <w:rStyle w:val="VerbatimChar"/>
        </w:rPr>
        <w:t xml:space="preserve">Grid Docket — &lt;D Mon&gt; · &lt;N&gt; high-impact · &lt;three shortest descriptors&gt;</w:t>
      </w:r>
      <w:r>
        <w:t xml:space="preserve"> </w:t>
      </w:r>
      <w:r>
        <w:t xml:space="preserve">(prefix</w:t>
      </w:r>
      <w:r>
        <w:t xml:space="preserve"> </w:t>
      </w:r>
      <w:r>
        <w:rPr>
          <w:rStyle w:val="VerbatimChar"/>
        </w:rPr>
        <w:t xml:space="preserve">[Status] </w:t>
      </w:r>
      <w:r>
        <w:t xml:space="preserve"> </w:t>
      </w:r>
      <w:r>
        <w:t xml:space="preserve">when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[No sweep] </w:t>
      </w:r>
      <w:r>
        <w:t xml:space="preserve"> </w:t>
      </w:r>
      <w:r>
        <w:t xml:space="preserve">for the failure notice). HTML, 400-word target, 600 ceiling. Sections: STATUS CHECK (amber/red</w:t>
      </w:r>
      <w:r>
        <w:t xml:space="preserve"> </w:t>
      </w:r>
      <w:r>
        <w:t xml:space="preserve">only) · UPCOMING MILESTONES (always) · THIS WEEK (3–5 high items) · ALSO MOVING (≤6 medium) · LINKS (console</w:t>
      </w:r>
      <w:r>
        <w:t xml:space="preserve"> </w:t>
      </w:r>
      <w:r>
        <w:t xml:space="preserve">only) · one-line footer. Fewer than three high items never licenses promoting medium ones.</w:t>
      </w:r>
    </w:p>
    <w:p>
      <w:pPr>
        <w:pStyle w:val="BodyText"/>
      </w:pPr>
      <w:r>
        <w:rPr>
          <w:bCs/>
          <w:b/>
        </w:rPr>
        <w:t xml:space="preserve">Excel delivery mechanics:</w:t>
      </w:r>
      <w:r>
        <w:t xml:space="preserve"> </w:t>
      </w:r>
      <w:r>
        <w:t xml:space="preserve">binaries can't round-trip through the Graph text/base64 tool path (a 71 KB</w:t>
      </w:r>
      <w:r>
        <w:t xml:space="preserve"> </w:t>
      </w:r>
      <w:r>
        <w:t xml:space="preserve">workbook ≈ 385k tokens, silently truncated), and artifacts can't serve .xlsx as a static file. So the console</w:t>
      </w:r>
      <w:r>
        <w:t xml:space="preserve"> </w:t>
      </w:r>
      <w:r>
        <w:t xml:space="preserve">builds the workbook in the browser from the full row table and offers it through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capability.</w:t>
      </w:r>
      <w:r>
        <w:t xml:space="preserve"> </w:t>
      </w:r>
      <w:r>
        <w:t xml:space="preserve">The JSON is the source of truth; the workbook is a rendering.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baba12d93540f036f8aab57a4a10d2044f2bcab"/>
    <w:p>
      <w:pPr>
        <w:pStyle w:val="Heading2"/>
      </w:pPr>
      <w:r>
        <w:t xml:space="preserve">5. The schema (decided deliberately — do not "improve" back)</w:t>
      </w:r>
    </w:p>
    <w:p>
      <w:pPr>
        <w:pStyle w:val="FirstParagraph"/>
      </w:pPr>
      <w:r>
        <w:t xml:space="preserve">26 columns, in this order:</w:t>
      </w:r>
    </w:p>
    <w:p>
      <w:pPr>
        <w:pStyle w:val="SourceCode"/>
      </w:pPr>
      <w:r>
        <w:rPr>
          <w:rStyle w:val="VerbatimChar"/>
        </w:rPr>
        <w:t xml:space="preserve">Date | Event ID | Utility | Jurisdiction | Subject | Venue | Instrument | Document | Headline | Takeaway |</w:t>
      </w:r>
      <w:r>
        <w:br/>
      </w:r>
      <w:r>
        <w:rPr>
          <w:rStyle w:val="VerbatimChar"/>
        </w:rPr>
        <w:t xml:space="preserve">Status | Next Milestone | Next Date | Materiality | Confidence | Appeal | Superseded | Upfront Costs | Rates |</w:t>
      </w:r>
      <w:r>
        <w:br/>
      </w:r>
      <w:r>
        <w:rPr>
          <w:rStyle w:val="VerbatimChar"/>
        </w:rPr>
        <w:t xml:space="preserve">Term | Speed | Curtailment | Deliverability | Supply/Demand | Market Participation | Source URL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Grain: one row per (event × entity × jurisdiction).</w:t>
      </w:r>
      <w:r>
        <w:t xml:space="preserve"> </w:t>
      </w:r>
      <w:r>
        <w:t xml:space="preserve">Utility and Jurisdiction are single-valued. Explode</w:t>
      </w:r>
      <w:r>
        <w:t xml:space="preserve"> </w:t>
      </w:r>
      <w:r>
        <w:t xml:space="preserve">combined items (SWEPCO TX/LA, Entergy LA/TX, EPE TX/NM, SPS TX/NM, ApCo VA/WV, Evergy KS/MO, Duke NC/SC) and</w:t>
      </w:r>
      <w:r>
        <w:t xml:space="preserve"> </w:t>
      </w:r>
      <w:r>
        <w:t xml:space="preserve">keep them adjacent. Combined cells break sorting and filtering, the primary way the workbook is used.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Count distinct Event IDs for "how many things happened"; count rows only for entity exposure.</w:t>
      </w:r>
      <w:r>
        <w:t xml:space="preserve"> </w:t>
      </w:r>
      <w:r>
        <w:t xml:space="preserve">161 events</w:t>
      </w:r>
      <w:r>
        <w:t xml:space="preserve"> </w:t>
      </w:r>
      <w:r>
        <w:t xml:space="preserve">≠ 229 rows.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Event ID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E-YYYYMMDD-NNN</w:t>
      </w:r>
      <w:r>
        <w:rPr>
          <w:bCs/>
          <w:b/>
        </w:rPr>
        <w:t xml:space="preserve">, the DISCOVERY date</w:t>
      </w:r>
      <w:r>
        <w:t xml:space="preserve">, not the event date. No separate date-added column.</w:t>
      </w:r>
      <w:r>
        <w:t xml:space="preserve"> </w:t>
      </w:r>
      <w:r>
        <w:t xml:space="preserve">Baseline rows all carry</w:t>
      </w:r>
      <w:r>
        <w:t xml:space="preserve"> </w:t>
      </w:r>
      <w:r>
        <w:rPr>
          <w:rStyle w:val="VerbatimChar"/>
        </w:rPr>
        <w:t xml:space="preserve">E-20260918-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RTOs are first-class entities</w:t>
      </w:r>
      <w:r>
        <w:t xml:space="preserve">, one row each, RTO name alone in Utility. Track all 8 (PJM, MISO, SPP,</w:t>
      </w:r>
      <w:r>
        <w:t xml:space="preserve"> </w:t>
      </w:r>
      <w:r>
        <w:t xml:space="preserve">ERCOT, CAISO, NYISO, ISO-NE, Western Power Pool / WRAP).</w:t>
      </w:r>
      <w:r>
        <w:t xml:space="preserve"> </w:t>
      </w:r>
      <w:r>
        <w:rPr>
          <w:bCs/>
          <w:b/>
        </w:rPr>
        <w:t xml:space="preserve">ERCOT rows carry Jurisdiction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TX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PUCT</w:t>
      </w:r>
      <w:r>
        <w:t xml:space="preserve">; ERCOT is not FERC-jurisdictional.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Levers:</w:t>
      </w:r>
      <w:r>
        <w:t xml:space="preserve"> </w:t>
      </w:r>
      <w:r>
        <w:t xml:space="preserve">eight columns, integer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 blank, never free text, Y/N or colour; fixed order as above.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Vocabularies:</w:t>
      </w:r>
    </w:p>
    <w:p>
      <w:pPr>
        <w:numPr>
          <w:ilvl w:val="1"/>
          <w:numId w:val="1006"/>
        </w:numPr>
        <w:pStyle w:val="Compact"/>
      </w:pPr>
      <w:r>
        <w:t xml:space="preserve">Subject: Large Load Customer Terms · Generation Supply · Rates &amp; Cost Allocation · Law &amp; Governance ·</w:t>
      </w:r>
      <w:r>
        <w:t xml:space="preserve"> </w:t>
      </w:r>
      <w:r>
        <w:t xml:space="preserve">Interconnection Queue · Commercial Activity · Transmission &amp; Delivery · Self-Supply &amp; Colocation · Market</w:t>
      </w:r>
      <w:r>
        <w:t xml:space="preserve"> </w:t>
      </w:r>
      <w:r>
        <w:t xml:space="preserve">Structure · Technology</w:t>
      </w:r>
    </w:p>
    <w:p>
      <w:pPr>
        <w:numPr>
          <w:ilvl w:val="1"/>
          <w:numId w:val="1006"/>
        </w:numPr>
        <w:pStyle w:val="Compact"/>
      </w:pPr>
      <w:r>
        <w:t xml:space="preserve">Venue: State Commission · Utility · Legislature · Market Operator · Court · Other State/Federal Agency ·</w:t>
      </w:r>
      <w:r>
        <w:t xml:space="preserve"> </w:t>
      </w:r>
      <w:r>
        <w:t xml:space="preserve">FERC · Executive · Company / Industry Group · Misc</w:t>
      </w:r>
    </w:p>
    <w:p>
      <w:pPr>
        <w:numPr>
          <w:ilvl w:val="1"/>
          <w:numId w:val="1006"/>
        </w:numPr>
        <w:pStyle w:val="Compact"/>
      </w:pPr>
      <w:r>
        <w:t xml:space="preserve">Instrument (by what was created, not the caption): Statute · Rule · Directive · Final Order · Procedural</w:t>
      </w:r>
      <w:r>
        <w:t xml:space="preserve"> </w:t>
      </w:r>
      <w:r>
        <w:t xml:space="preserve">Order · Tariff · Contract · Settlement / Stipulation · Application / Petition · Auction Result · Study /</w:t>
      </w:r>
      <w:r>
        <w:t xml:space="preserve"> </w:t>
      </w:r>
      <w:r>
        <w:t xml:space="preserve">Report · Disclosure</w:t>
      </w:r>
    </w:p>
    <w:p>
      <w:pPr>
        <w:numPr>
          <w:ilvl w:val="1"/>
          <w:numId w:val="1006"/>
        </w:numPr>
        <w:pStyle w:val="Compact"/>
      </w:pPr>
      <w:r>
        <w:t xml:space="preserve">Materiality floor:</w:t>
      </w:r>
      <w:r>
        <w:t xml:space="preserve"> </w:t>
      </w:r>
      <w:r>
        <w:rPr>
          <w:bCs/>
          <w:b/>
        </w:rPr>
        <w:t xml:space="preserve">High / near-term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Medium / long-term</w:t>
      </w:r>
      <w:r>
        <w:t xml:space="preserve"> </w:t>
      </w:r>
      <w:r>
        <w:t xml:space="preserve">only; Context is discarded (keeps</w:t>
      </w:r>
      <w:r>
        <w:t xml:space="preserve"> </w:t>
      </w:r>
      <w:r>
        <w:t xml:space="preserve">week-over-week volume meaningful).</w:t>
      </w:r>
    </w:p>
    <w:p>
      <w:pPr>
        <w:numPr>
          <w:ilvl w:val="1"/>
          <w:numId w:val="1006"/>
        </w:numPr>
        <w:pStyle w:val="Compact"/>
      </w:pPr>
      <w:r>
        <w:t xml:space="preserve">Confidence: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(primary document's text layer read) ·</w:t>
      </w:r>
      <w:r>
        <w:t xml:space="preserve"> </w:t>
      </w:r>
      <w:r>
        <w:rPr>
          <w:bCs/>
          <w:b/>
        </w:rPr>
        <w:t xml:space="preserve">Reported</w:t>
      </w:r>
      <w:r>
        <w:t xml:space="preserve"> </w:t>
      </w:r>
      <w:r>
        <w:t xml:space="preserve">(secondary, licensed, snippet,</w:t>
      </w:r>
      <w:r>
        <w:t xml:space="preserve"> </w:t>
      </w:r>
      <w:r>
        <w:t xml:space="preserve">paywalled, OCR, or a re-read figure from a corrupt source) ·</w:t>
      </w:r>
      <w:r>
        <w:t xml:space="preserve"> </w:t>
      </w:r>
      <w:r>
        <w:rPr>
          <w:bCs/>
          <w:b/>
        </w:rPr>
        <w:t xml:space="preserve">Unverified</w:t>
      </w:r>
      <w:r>
        <w:t xml:space="preserve"> </w:t>
      </w:r>
      <w:r>
        <w:t xml:space="preserve">(extraction failed — event row</w:t>
      </w:r>
      <w:r>
        <w:t xml:space="preserve"> </w:t>
      </w:r>
      <w:r>
        <w:t xml:space="preserve">only, no numbers). Nothing is Verified on OCR alone or on a search snippet.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is descriptive and contains "Docket" when it is 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Never delete a row.</w:t>
      </w:r>
      <w:r>
        <w:t xml:space="preserve"> </w:t>
      </w:r>
      <w:r>
        <w:t xml:space="preserve">Supersede by adding a row and flagging the old (via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, §4).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Appeal and Superseded</w:t>
      </w:r>
      <w:r>
        <w:t xml:space="preserve"> </w:t>
      </w:r>
      <w:r>
        <w:t xml:space="preserve">hold "Yes" or "No".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Workbook formatting:</w:t>
      </w:r>
      <w:r>
        <w:t xml:space="preserve"> </w:t>
      </w:r>
      <w:r>
        <w:t xml:space="preserve">Tracker sheet Arial 9; header bold white on</w:t>
      </w:r>
      <w:r>
        <w:t xml:space="preserve"> </w:t>
      </w:r>
      <w:r>
        <w:rPr>
          <w:rStyle w:val="VerbatimChar"/>
        </w:rPr>
        <w:t xml:space="preserve">1F3243</w:t>
      </w:r>
      <w:r>
        <w:t xml:space="preserve">, height 34; data rows height</w:t>
      </w:r>
      <w:r>
        <w:t xml:space="preserve"> </w:t>
      </w:r>
      <w:r>
        <w:t xml:space="preserve">76, every cell centred and middle-aligned, wrap on; thin</w:t>
      </w:r>
      <w:r>
        <w:t xml:space="preserve"> </w:t>
      </w:r>
      <w:r>
        <w:rPr>
          <w:rStyle w:val="VerbatimChar"/>
        </w:rPr>
        <w:t xml:space="preserve">D9D9D9</w:t>
      </w:r>
      <w:r>
        <w:t xml:space="preserve"> </w:t>
      </w:r>
      <w:r>
        <w:t xml:space="preserve">borders; alternating band</w:t>
      </w:r>
      <w:r>
        <w:t xml:space="preserve"> </w:t>
      </w:r>
      <w:r>
        <w:rPr>
          <w:rStyle w:val="VerbatimChar"/>
        </w:rPr>
        <w:t xml:space="preserve">F7F5F1</w:t>
      </w:r>
      <w:r>
        <w:t xml:space="preserve"> </w:t>
      </w:r>
      <w:r>
        <w:t xml:space="preserve">per</w:t>
      </w:r>
      <w:r>
        <w:t xml:space="preserve"> </w:t>
      </w:r>
      <w:r>
        <w:t xml:space="preserve">Event ID (first block unbanded); Materiality by font (High</w:t>
      </w:r>
      <w:r>
        <w:t xml:space="preserve"> </w:t>
      </w:r>
      <w:r>
        <w:rPr>
          <w:rStyle w:val="VerbatimChar"/>
        </w:rPr>
        <w:t xml:space="preserve">9A2F2F</w:t>
      </w:r>
      <w:r>
        <w:t xml:space="preserve"> </w:t>
      </w:r>
      <w:r>
        <w:t xml:space="preserve">bold, Medium</w:t>
      </w:r>
      <w:r>
        <w:t xml:space="preserve"> </w:t>
      </w:r>
      <w:r>
        <w:rPr>
          <w:rStyle w:val="VerbatimChar"/>
        </w:rPr>
        <w:t xml:space="preserve">8A6414</w:t>
      </w:r>
      <w:r>
        <w:t xml:space="preserve">); Confidence by</w:t>
      </w:r>
      <w:r>
        <w:t xml:space="preserve"> </w:t>
      </w:r>
      <w:r>
        <w:t xml:space="preserve">fill (Verified</w:t>
      </w:r>
      <w:r>
        <w:t xml:space="preserve"> </w:t>
      </w:r>
      <w:r>
        <w:rPr>
          <w:rStyle w:val="VerbatimChar"/>
        </w:rPr>
        <w:t xml:space="preserve">E3F0E8</w:t>
      </w:r>
      <w:r>
        <w:t xml:space="preserve">, Reported</w:t>
      </w:r>
      <w:r>
        <w:t xml:space="preserve"> </w:t>
      </w:r>
      <w:r>
        <w:rPr>
          <w:rStyle w:val="VerbatimChar"/>
        </w:rPr>
        <w:t xml:space="preserve">F8EED6</w:t>
      </w:r>
      <w:r>
        <w:t xml:space="preserve">, Unverified</w:t>
      </w:r>
      <w:r>
        <w:t xml:space="preserve"> </w:t>
      </w:r>
      <w:r>
        <w:rPr>
          <w:rStyle w:val="VerbatimChar"/>
        </w:rPr>
        <w:t xml:space="preserve">F6E2E0</w:t>
      </w:r>
      <w:r>
        <w:t xml:space="preserve">); fixed widths;</w:t>
      </w:r>
      <w:r>
        <w:t xml:space="preserve"> </w:t>
      </w:r>
      <w:r>
        <w:rPr>
          <w:bCs/>
          <w:b/>
        </w:rPr>
        <w:t xml:space="preserve">freeze C2</w:t>
      </w:r>
      <w:r>
        <w:t xml:space="preserve">; autofilter</w:t>
      </w:r>
      <w:r>
        <w:t xml:space="preserve"> </w:t>
      </w:r>
      <w:r>
        <w:t xml:space="preserve">across all columns; sorted by (Date, Event ID) descending. Summary sheet: rows vs distinct events vs</w:t>
      </w:r>
      <w:r>
        <w:t xml:space="preserve"> </w:t>
      </w:r>
      <w:r>
        <w:t xml:space="preserve">average; counts by materiality, confidence, subject, venue, lever, jurisdiction, appeal, superseded —</w:t>
      </w:r>
      <w:r>
        <w:t xml:space="preserve"> </w:t>
      </w:r>
      <w:r>
        <w:rPr>
          <w:bCs/>
          <w:b/>
        </w:rPr>
        <w:t xml:space="preserve">all</w:t>
      </w:r>
      <w:r>
        <w:rPr>
          <w:bCs/>
          <w:b/>
        </w:rPr>
        <w:t xml:space="preserve"> </w:t>
      </w:r>
      <w:r>
        <w:rPr>
          <w:bCs/>
          <w:b/>
        </w:rPr>
        <w:t xml:space="preserve">live formulas</w:t>
      </w:r>
      <w:r>
        <w:t xml:space="preserve">. Distinct events:</w:t>
      </w:r>
      <w:r>
        <w:t xml:space="preserve"> </w:t>
      </w:r>
      <w:r>
        <w:rPr>
          <w:rStyle w:val="VerbatimChar"/>
        </w:rPr>
        <w:t xml:space="preserve">=SUMPRODUCT((Tracker!$B$2:$B$n&lt;&gt;"")/COUNTIF(Tracker!$B$2:$B$n,Tracker!$B$2:$B$n&amp;""))</w:t>
      </w:r>
      <w:r>
        <w:t xml:space="preserve">. Sanity check:</w:t>
      </w:r>
      <w:r>
        <w:t xml:space="preserve"> </w:t>
      </w:r>
      <w:r>
        <w:t xml:space="preserve">materiality, confidence, subject and jurisdiction totals each equal the row count, else the build fails</w:t>
      </w:r>
      <w:r>
        <w:t xml:space="preserve"> </w:t>
      </w:r>
      <w:r>
        <w:t xml:space="preserve">loudly.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Naming:</w:t>
      </w:r>
      <w:r>
        <w:t xml:space="preserve"> </w:t>
      </w:r>
      <w:r>
        <w:t xml:space="preserve">email sections are "STATUS CHECK" and "UPCOMING MILESTONES". "So What" became "Takeaway". The</w:t>
      </w:r>
      <w:r>
        <w:t xml:space="preserve"> </w:t>
      </w:r>
      <w:r>
        <w:t xml:space="preserve">"lens" taxonomy and the "Schema" column were dropped.</w:t>
      </w:r>
    </w:p>
    <w:p>
      <w:pPr>
        <w:numPr>
          <w:ilvl w:val="0"/>
          <w:numId w:val="1005"/>
        </w:numPr>
        <w:pStyle w:val="Compact"/>
      </w:pPr>
      <w:r>
        <w:t xml:space="preserve">A proposed v2 store redesign (</w:t>
      </w:r>
      <w:r>
        <w:rPr>
          <w:rStyle w:val="VerbatimChar"/>
        </w:rPr>
        <w:t xml:space="preserve">matters.json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kpis.json</w:t>
      </w:r>
      <w:r>
        <w:t xml:space="preserve">, monthly event logs, an expanded jurisdiction enum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FED-FERC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US-CONG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COURT-FED</w:t>
      </w:r>
      <w:r>
        <w:t xml:space="preserve">,</w:t>
      </w:r>
      <w:r>
        <w:t xml:space="preserve"> </w:t>
      </w:r>
      <w:r>
        <w:rPr>
          <w:rStyle w:val="VerbatimChar"/>
        </w:rPr>
        <w:t xml:space="preserve">RTO-*</w:t>
      </w:r>
      <w:r>
        <w:t xml:space="preserve">) was</w:t>
      </w:r>
      <w:r>
        <w:t xml:space="preserve"> </w:t>
      </w:r>
      <w:r>
        <w:rPr>
          <w:bCs/>
          <w:b/>
        </w:rPr>
        <w:t xml:space="preserve">not adopted</w:t>
      </w:r>
      <w:r>
        <w:t xml:space="preserve">. v3 keeps the 26-column row store</w:t>
      </w:r>
      <w:r>
        <w:t xml:space="preserve"> </w:t>
      </w:r>
      <w:r>
        <w:t xml:space="preserve">and adds overlays. Federal items with no state use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 (H.R. 9340 previously had no valid slot;</w:t>
      </w:r>
      <w:r>
        <w:t xml:space="preserve"> </w:t>
      </w:r>
      <w:r>
        <w:t xml:space="preserve">it now goes under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33"/>
    <w:bookmarkStart w:id="34" w:name="X2e5571d43c4108f740e8834e812b9a076b4fbd6"/>
    <w:p>
      <w:pPr>
        <w:pStyle w:val="Heading2"/>
      </w:pPr>
      <w:r>
        <w:t xml:space="preserve">6. Current state of the data (3 Oct 2026)</w:t>
      </w:r>
    </w:p>
    <w:p>
      <w:pPr>
        <w:pStyle w:val="FirstParagraph"/>
      </w:pPr>
      <w:r>
        <w:rPr>
          <w:bCs/>
          <w:b/>
        </w:rPr>
        <w:t xml:space="preserve">Store: 180 events / 253 rows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rows_p1..p5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Baseline v2 (loaded 2026-09-18): 161 events / 229 rows</w:t>
      </w:r>
      <w:r>
        <w:t xml:space="preserve">, 2025-11-07 to 2026-09-18, 18 jurisdictions, 33</w:t>
      </w:r>
      <w:r>
        <w:t xml:space="preserve"> </w:t>
      </w:r>
      <w:r>
        <w:t xml:space="preserve">entities. Confidence 185 Verified / 42 Reported / 2 Unverified. Materiality 149 High / 80 Medium. On appeal: 4</w:t>
      </w:r>
      <w:r>
        <w:t xml:space="preserve"> </w:t>
      </w:r>
      <w:r>
        <w:t xml:space="preserve">rows. Superseded: 3 rows across 2 events (E-20260918-035 ×2 Duke NC+SC; E-20260918-110 APS).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rows_p5</w:t>
      </w:r>
      <w:r>
        <w:rPr>
          <w:bCs/>
          <w:b/>
        </w:rPr>
        <w:t xml:space="preserve"> </w:t>
      </w:r>
      <w:r>
        <w:rPr>
          <w:bCs/>
          <w:b/>
        </w:rPr>
        <w:t xml:space="preserve">(3 Oct, degraded Sweep): 19 events / 24 rows, all Reported</w:t>
      </w:r>
      <w:r>
        <w:t xml:space="preserve">, plus 2 overlays on E-20260918-098.</w:t>
      </w:r>
      <w:r>
        <w:t xml:space="preserve"> </w:t>
      </w:r>
      <w:r>
        <w:t xml:space="preserve">Contents include PUCT adoption of 16 TAC §25.194 (Project 58481); the Governor's TCEQ permit halt</w:t>
      </w:r>
      <w:r>
        <w:t xml:space="preserve"> </w:t>
      </w:r>
      <w:r>
        <w:t xml:space="preserve">(E-20261003-002); the ERCOT Batch Zero audit sequence (E-20261003-011 community-impact RFI, -012 verification</w:t>
      </w:r>
      <w:r>
        <w:t xml:space="preserve"> </w:t>
      </w:r>
      <w:r>
        <w:t xml:space="preserve">RFI, -013 directive and delay notice, -014 provisional classifications); five FERC §206 rehearing dismissals;</w:t>
      </w:r>
      <w:r>
        <w:t xml:space="preserve"> </w:t>
      </w:r>
      <w:r>
        <w:t xml:space="preserve">the PJM backstop order; a Senate permitting proposal; PUCT 58000 and 58482; ICC 26-0364 and the Illinois Joint</w:t>
      </w:r>
      <w:r>
        <w:t xml:space="preserve"> </w:t>
      </w:r>
      <w:r>
        <w:t xml:space="preserve">IRP; two PA model-tariff reconsideration orders.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the Mondays of 21 and 28 September passed silently (tasks were disabled). The 3 Oct run covered the</w:t>
      </w:r>
      <w:r>
        <w:t xml:space="preserve"> </w:t>
      </w:r>
      <w:r>
        <w:t xml:space="preserve">window from mail and the web; the first full run (5 Oct) adds collector material and upgrades the Reported</w:t>
      </w:r>
      <w:r>
        <w:t xml:space="preserve"> </w:t>
      </w:r>
      <w:r>
        <w:t xml:space="preserve">Texas rows to Verified where the primary documents confirm them (C-01).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Repo mirror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store/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and is no longer maintained by scheduled runs. OneDrive wins.</w:t>
      </w:r>
    </w:p>
    <w:p>
      <w:r>
        <w:pict>
          <v:rect style="width:0;height:1.5pt" o:hralign="center" o:hrstd="t" o:hr="t"/>
        </w:pict>
      </w:r>
    </w:p>
    <w:bookmarkEnd w:id="34"/>
    <w:bookmarkStart w:id="35" w:name="X819735cdf724bc7fee201b39a3bf4c469baaeca"/>
    <w:p>
      <w:pPr>
        <w:pStyle w:val="Heading2"/>
      </w:pPr>
      <w:r>
        <w:t xml:space="preserve">7. Coverage history, catch-up and corrections</w:t>
      </w:r>
    </w:p>
    <w:p>
      <w:pPr>
        <w:pStyle w:val="FirstParagraph"/>
      </w:pPr>
      <w:r>
        <w:rPr>
          <w:bCs/>
          <w:b/>
        </w:rPr>
        <w:t xml:space="preserve">How the baseline was built (and why it missed things):</w:t>
      </w:r>
    </w:p>
    <w:p>
      <w:pPr>
        <w:numPr>
          <w:ilvl w:val="0"/>
          <w:numId w:val="1008"/>
        </w:numPr>
        <w:pStyle w:val="Compact"/>
      </w:pPr>
      <w:r>
        <w:t xml:space="preserve">Phase 1 (investor disclosure), 2026-09-18: 39 events / 71 rows, 16 issuers, Q4 2025–Q2 2026.</w:t>
      </w:r>
    </w:p>
    <w:p>
      <w:pPr>
        <w:numPr>
          <w:ilvl w:val="0"/>
          <w:numId w:val="1008"/>
        </w:numPr>
        <w:pStyle w:val="Compact"/>
      </w:pPr>
      <w:r>
        <w:t xml:space="preserve">Phases 2–3 (federal/RTO and state dockets) were one pass on 2026-09-18, with a gap-closing second pass only for</w:t>
      </w:r>
      <w:r>
        <w:t xml:space="preserve"> </w:t>
      </w:r>
      <w:r>
        <w:t xml:space="preserve">VA, AZ, NM, SC, GRDA, KS and WV.</w:t>
      </w:r>
      <w:r>
        <w:t xml:space="preserve"> </w:t>
      </w:r>
      <w:r>
        <w:rPr>
          <w:bCs/>
          <w:b/>
        </w:rPr>
        <w:t xml:space="preserve">Docket activity was never enumerated filing by filing</w:t>
      </w:r>
      <w:r>
        <w:t xml:space="preserve"> </w:t>
      </w:r>
      <w:r>
        <w:t xml:space="preserve">— collection</w:t>
      </w:r>
      <w:r>
        <w:t xml:space="preserve"> </w:t>
      </w:r>
      <w:r>
        <w:t xml:space="preserve">followed known docket numbers.</w:t>
      </w:r>
    </w:p>
    <w:p>
      <w:pPr>
        <w:numPr>
          <w:ilvl w:val="0"/>
          <w:numId w:val="1008"/>
        </w:numPr>
        <w:pStyle w:val="Compact"/>
      </w:pPr>
      <w:r>
        <w:t xml:space="preserve">Two confirmed misses:</w:t>
      </w:r>
      <w:r>
        <w:t xml:space="preserve"> </w:t>
      </w:r>
      <w:r>
        <w:rPr>
          <w:bCs/>
          <w:b/>
        </w:rPr>
        <w:t xml:space="preserve">Texas</w:t>
      </w:r>
      <w:r>
        <w:t xml:space="preserve"> </w:t>
      </w:r>
      <w:r>
        <w:t xml:space="preserve">(the 2026-08-03 Governor's audit directive and the 2026-08-10 ERCOT Batch Zero</w:t>
      </w:r>
      <w:r>
        <w:t xml:space="preserve"> </w:t>
      </w:r>
      <w:r>
        <w:t xml:space="preserve">pause in PUCT Project 58317, then the September RFIs) and</w:t>
      </w:r>
      <w:r>
        <w:t xml:space="preserve"> </w:t>
      </w:r>
      <w:r>
        <w:rPr>
          <w:bCs/>
          <w:b/>
        </w:rPr>
        <w:t xml:space="preserve">Arizona</w:t>
      </w:r>
      <w:r>
        <w:t xml:space="preserve"> </w:t>
      </w:r>
      <w:r>
        <w:t xml:space="preserve">(Microsoft's 2026-08-27 closing brief in</w:t>
      </w:r>
      <w:r>
        <w:t xml:space="preserve"> </w:t>
      </w:r>
      <w:r>
        <w:t xml:space="preserve">the APS rate case, image E000054018, docket E-01345A-25-0105). Causes: no docket for a directive; 58317 and</w:t>
      </w:r>
      <w:r>
        <w:t xml:space="preserve"> </w:t>
      </w:r>
      <w:r>
        <w:t xml:space="preserve">ERCOT notices unwatched; the inbox never read in the backfill; customer/intervenor filings had no slot; ACC</w:t>
      </w:r>
      <w:r>
        <w:t xml:space="preserve"> </w:t>
      </w:r>
      <w:r>
        <w:t xml:space="preserve">listing needed an API v1 couldn't call.</w:t>
      </w:r>
    </w:p>
    <w:p>
      <w:pPr>
        <w:pStyle w:val="FirstParagraph"/>
      </w:pPr>
      <w:r>
        <w:rPr>
          <w:bCs/>
          <w:b/>
        </w:rPr>
        <w:t xml:space="preserve">v3 remedies:</w:t>
      </w:r>
      <w:r>
        <w:t xml:space="preserve"> </w:t>
      </w:r>
      <w:r>
        <w:t xml:space="preserve">full docket-activity enumeration per watched docket; PUCT 58317 watched; governors' newsrooms</w:t>
      </w:r>
      <w:r>
        <w:t xml:space="preserve"> </w:t>
      </w:r>
      <w:r>
        <w:t xml:space="preserve">(TX, VA, GA, AZ, PA, OH, LA, NC, AL, IL, MO, NM, NV, OK, SC, WV);</w:t>
      </w:r>
      <w:r>
        <w:t xml:space="preserve"> </w:t>
      </w:r>
      <w:r>
        <w:rPr>
          <w:bCs/>
          <w:b/>
        </w:rPr>
        <w:t xml:space="preserve">party watch</w:t>
      </w:r>
      <w:r>
        <w:t xml:space="preserve"> </w:t>
      </w:r>
      <w:r>
        <w:t xml:space="preserve">(Microsoft, Google, Amazon/AWS,</w:t>
      </w:r>
      <w:r>
        <w:t xml:space="preserve"> </w:t>
      </w:r>
      <w:r>
        <w:t xml:space="preserve">Meta, Oracle, OpenAI, CoreWeave, Data Center Coalition, developers, IPPs, industrial and intervenor groups);</w:t>
      </w:r>
      <w:r>
        <w:t xml:space="preserve"> </w:t>
      </w:r>
      <w:r>
        <w:t xml:space="preserve">newsletter canary; corrections queue.</w:t>
      </w:r>
    </w:p>
    <w:p>
      <w:pPr>
        <w:pStyle w:val="BodyText"/>
      </w:pPr>
      <w:r>
        <w:rPr>
          <w:bCs/>
          <w:b/>
        </w:rPr>
        <w:t xml:space="preserve">Catch-up mechanisms (will the next run see everything since the backfill? — yes, by these routes):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Window:</w:t>
      </w:r>
      <w:r>
        <w:t xml:space="preserve"> </w:t>
      </w:r>
      <w:r>
        <w:t xml:space="preserve">the Sweep reads from</w:t>
      </w:r>
      <w:r>
        <w:t xml:space="preserve"> </w:t>
      </w:r>
      <w:r>
        <w:rPr>
          <w:rStyle w:val="VerbatimChar"/>
        </w:rPr>
        <w:t xml:space="preserve">last_successful_sweep</w:t>
      </w:r>
      <w:r>
        <w:t xml:space="preserve">, so 5 Oct covers everything after the 3 Oct run, and</w:t>
      </w:r>
      <w:r>
        <w:t xml:space="preserve"> </w:t>
      </w:r>
      <w:r>
        <w:t xml:space="preserve">collector candidates from 18 Sept onward are still unprocessed and in scope.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Docket-history backfill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data/backfill/&lt;date&gt;.jsonl</w:t>
      </w:r>
      <w:r>
        <w:t xml:space="preserve">): full docket activity since 2025-11-07 for the</w:t>
      </w:r>
      <w:r>
        <w:t xml:space="preserve"> </w:t>
      </w:r>
      <w:r>
        <w:t xml:space="preserve">collector states. The first attempt lost its data to a silent push failure; re-dispatched 3 Oct (run</w:t>
      </w:r>
      <w:r>
        <w:t xml:space="preserve"> </w:t>
      </w:r>
      <w:r>
        <w:t xml:space="preserve">37152584736, in progress at writing). Processed 10 documents per Sweep, newest and party filings first.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Baseline-links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data/backfill/baseline_links_2026-10-03.jsonl</w:t>
      </w:r>
      <w:r>
        <w:t xml:space="preserve">, 304 links): links that were already</w:t>
      </w:r>
      <w:r>
        <w:t xml:space="preserve"> </w:t>
      </w:r>
      <w:r>
        <w:t xml:space="preserve">on watched pages when the collector first saw them (and were silently baselined). The Sweep triages by title</w:t>
      </w:r>
      <w:r>
        <w:t xml:space="preserve"> </w:t>
      </w:r>
      <w:r>
        <w:t xml:space="preserve">and treats on-beat ones as candidates.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Corrections 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prompts/corrections_queue.md</w:t>
      </w:r>
      <w:r>
        <w:t xml:space="preserve">, verified at source before writing, ≤6 per run):</w:t>
      </w:r>
      <w:r>
        <w:t xml:space="preserve"> </w:t>
      </w:r>
      <w:r>
        <w:t xml:space="preserve">C-01 Texas directive / Batch Zero (partly done 3 Oct as Reported; upgrade and overlay the stale baseline row) ·</w:t>
      </w:r>
      <w:r>
        <w:t xml:space="preserve"> </w:t>
      </w:r>
      <w:r>
        <w:t xml:space="preserve">C-02 Microsoft APS brief · C-03 Arizona XHLF eligibility · C-04 Louisiana U-37882 milestone · C-05 store</w:t>
      </w:r>
      <w:r>
        <w:t xml:space="preserve"> </w:t>
      </w:r>
      <w:r>
        <w:t xml:space="preserve">housekeeping · C-06 Texas text quality · C-07 backfill (ongoing until exhausted).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Manual pass</w:t>
      </w:r>
      <w:r>
        <w:t xml:space="preserve"> </w:t>
      </w:r>
      <w:r>
        <w:t xml:space="preserve">for the states the cloud can't read (§12).</w:t>
      </w:r>
    </w:p>
    <w:p>
      <w:r>
        <w:pict>
          <v:rect style="width:0;height:1.5pt" o:hralign="center" o:hrstd="t" o:hr="t"/>
        </w:pict>
      </w:r>
    </w:p>
    <w:bookmarkEnd w:id="35"/>
    <w:bookmarkStart w:id="37" w:name="Xec4313641f8bdce590aa12656d01edfbd4abb77"/>
    <w:p>
      <w:pPr>
        <w:pStyle w:val="Heading2"/>
      </w:pPr>
      <w:r>
        <w:t xml:space="preserve">8. How each source is reached (access findings, 3 Oct 2026)</w:t>
      </w:r>
    </w:p>
    <w:p>
      <w:pPr>
        <w:pStyle w:val="FirstParagraph"/>
      </w:pPr>
      <w:r>
        <w:rPr>
          <w:bCs/>
          <w:b/>
        </w:rPr>
        <w:t xml:space="preserve">Collector conduct (non-negotiable):</w:t>
      </w:r>
      <w:r>
        <w:t xml:space="preserve"> </w:t>
      </w:r>
      <w:r>
        <w:t xml:space="preserve">honest UA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; robots.txt</w:t>
      </w:r>
      <w:r>
        <w:t xml:space="preserve"> </w:t>
      </w:r>
      <w:r>
        <w:t xml:space="preserve">per RFC 9309 (2xx parse; 4xx no rules; 5xx/unreachable = disallow; a firewall page served as robots.txt =</w:t>
      </w:r>
      <w:r>
        <w:t xml:space="preserve"> </w:t>
      </w:r>
      <w:r>
        <w:t xml:space="preserve">disallow; HTML app shell = no robots file; strip BOM); ≥3 s between requests per host; fetch only watched items;</w:t>
      </w:r>
      <w:r>
        <w:t xml:space="preserve"> </w:t>
      </w:r>
      <w:r>
        <w:t xml:space="preserve">block pages recorded as BLOCKED, never parsed; no CAPTCHA solving, stealth, IP rotation, logins or third-party</w:t>
      </w:r>
      <w:r>
        <w:t xml:space="preserve"> </w:t>
      </w:r>
      <w:r>
        <w:t xml:space="preserve">proxies;</w:t>
      </w:r>
      <w:r>
        <w:t xml:space="preserve"> </w:t>
      </w:r>
      <w:r>
        <w:rPr>
          <w:bCs/>
          <w:b/>
        </w:rPr>
        <w:t xml:space="preserve">never disable TLS verification</w:t>
      </w:r>
      <w:r>
        <w:t xml:space="preserve"> </w:t>
      </w:r>
      <w:r>
        <w:t xml:space="preserve">— incomplete chains completed via the leaf's AIA intermediate with</w:t>
      </w:r>
      <w:r>
        <w:t xml:space="preserve"> </w:t>
      </w:r>
      <w:r>
        <w:t xml:space="preserve">verification on. Run deadline 70 min; per-source budgets (watch pages 1,500 s, queues 900, Open States 600,</w:t>
      </w:r>
      <w:r>
        <w:t xml:space="preserve"> </w:t>
      </w:r>
      <w:r>
        <w:t xml:space="preserve">Legistar 600).</w:t>
      </w:r>
    </w:p>
    <w:p>
      <w:pPr>
        <w:pStyle w:val="BodyText"/>
      </w:pPr>
      <w:r>
        <w:rPr>
          <w:bCs/>
          <w:b/>
        </w:rPr>
        <w:t xml:space="preserve">Routes:</w:t>
      </w:r>
      <w:r>
        <w:t xml:space="preserve"> </w:t>
      </w:r>
      <w:r>
        <w:t xml:space="preserve">C = collector (GitHub Actions) · W = Sweep's WebFetch · M = mail (read-only) · P = manual pass.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036"/>
        <w:gridCol w:w="892"/>
        <w:gridCol w:w="7430"/>
      </w:tblGrid>
      <w:tr>
        <w:trPr>
          <w:tblHeader w:val="true"/>
        </w:trPr>
        <w:tc>
          <w:tcPr>
            <w:tcW w:type="dxa" w:w="103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89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Route</w:t>
            </w:r>
          </w:p>
        </w:tc>
        <w:tc>
          <w:tcPr>
            <w:tcW w:type="dxa" w:w="743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Working method and status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eLibrary JSON API (</w:t>
            </w:r>
            <w:r>
              <w:rPr>
                <w:rStyle w:val="VerbatimChar"/>
                <w:sz w:val="17"/>
              </w:rPr>
              <w:t xml:space="preserve">POST elibrary.ferc.gov/eLibraryWebAPI/api/Search/AdvancedSearch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File/DownloadP8File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Docket/GetSingleDocketSheet</w:t>
            </w:r>
            <w:r>
              <w:rPr>
                <w:sz w:val="17"/>
              </w:rPr>
              <w:t xml:space="preserve">).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Register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 with agency + term filters.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SEC EDGAR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Declared UA opens it. 8-K (2.02, 7.01, 8.01, 1.01, 2.01), 10-Q, 10-K, 40-F, 6-K. CIKs: Fortis 0001666175, TXNM 0001108426, Oncor 0001193311, Nevada Power 0000071180.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TX PUCT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Interchange filing lists;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interchange.puc.texas.gov/Documents/{ctrl}_{item}_{id}.PDF/ZIP</w:t>
            </w:r>
            <w:r>
              <w:rPr>
                <w:sz w:val="17"/>
              </w:rPr>
              <w:t xml:space="preserve">; watches 58317, 58481, 59142, 58000, 58482. Working. (WebFetch gets 402 on ~1 in 3 files; the collector doesn't.)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ACC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POST efiling.azcc.gov/api/edocket/searchByDocketDetailRequest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(exactly the documented fields)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/api/edocket/docket/{id}</w:t>
            </w:r>
            <w:r>
              <w:rPr>
                <w:sz w:val="17"/>
              </w:rPr>
              <w:t xml:space="preserve">; PDFs at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images.edocket.azcc.gov/docketpdf/{img}.pdf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(AIA chain). Never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docket.images.azcc.gov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(robots).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GA PSC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psc.ga.gov/search/service-facts-docket/?docketId=…</w:t>
            </w:r>
            <w:r>
              <w:rPr>
                <w:sz w:val="17"/>
              </w:rPr>
              <w:t xml:space="preserve">; documents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services.psc.ga.gov/api/v1/External/Public/Get/Document/DownloadFile/…</w:t>
            </w:r>
            <w:r>
              <w:rPr>
                <w:sz w:val="17"/>
              </w:rPr>
              <w:t xml:space="preserve">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 LPSC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Valence portal (</w:t>
            </w:r>
            <w:r>
              <w:rPr>
                <w:rStyle w:val="VerbatimChar"/>
                <w:sz w:val="17"/>
              </w:rPr>
              <w:t xml:space="preserve">DocketSearch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MatterId;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Docket_Documents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RecentOrders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</w:t>
            </w:r>
            <w:r>
              <w:rPr>
                <w:sz w:val="17"/>
              </w:rPr>
              <w:t xml:space="preserve">). Ligature-corrupted text: summarize, never quote. Working (U-37921 not found by number).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 PSC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EFIS with anti-forgery token;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Case/Display/{id}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Case/FilingDisplay/{id}</w:t>
            </w:r>
            <w:r>
              <w:rPr>
                <w:sz w:val="17"/>
              </w:rPr>
              <w:t xml:space="preserve">. Working (one case id, ET-2025-0184, unresolved).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PRC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P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e360 case details API works; the documents endpoint returns empty — documents via manual pass.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KS KCC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Commission minutes PDFs;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kcc-connect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Salesforce (15-char id).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OK OCC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Laserfiche WebLink search; 8 newest hits kept unconfirmed (page-text service errors); the Sweep confirms from PDF text. Never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ecf.public.occ.ok.gov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Board agendas/minutes.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 PSC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RSS returns HTTP 500 (server fault); docket pages readable by WebFetch (</w:t>
            </w:r>
            <w:r>
              <w:rPr>
                <w:rStyle w:val="VerbatimChar"/>
                <w:sz w:val="17"/>
              </w:rPr>
              <w:t xml:space="preserve">ViewFile.aspx?Id=&lt;GUID&gt;</w:t>
            </w:r>
            <w:r>
              <w:rPr>
                <w:sz w:val="17"/>
              </w:rPr>
              <w:t xml:space="preserve">; Act 610 docket 33709).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get a TLS failure and 5xx robots; WebFetch works (</w:t>
            </w:r>
            <w:r>
              <w:rPr>
                <w:rStyle w:val="VerbatimChar"/>
                <w:sz w:val="17"/>
              </w:rPr>
              <w:t xml:space="preserve">puc.pa.gov/docket/&lt;n&gt;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/pcdocs/&lt;id&gt;.pdf</w:t>
            </w:r>
            <w:r>
              <w:rPr>
                <w:sz w:val="17"/>
              </w:rPr>
              <w:t xml:space="preserve">).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VA, SC, IL, OH, NC, WV, NV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 (+W fallbacks)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Refuse automated access — see §10.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RTOs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 + M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CAISO, SPP, NYISO, ISO-NE, MISO, WPP pages; ERCOT news and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notice 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(C); ERCOT large-load, planning and board pages (W); PJM newsroom (W). See §11 for ERCOT.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Capacity markets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RPM (119 links), MISO PRA, ISO-NE FCM, SPP RA working; NYISO ICAP page returns 0 links.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Queues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MISO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misoenergy.org/api/giqueue/getprojects</w:t>
            </w:r>
            <w:r>
              <w:rPr>
                <w:sz w:val="17"/>
              </w:rPr>
              <w:t xml:space="preserve">; SPP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opsportal.spp.org/Studies/GenerateActiveCSV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(CSV preamble handled). Working. PJM and ERCOT need keys (§9).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Legistar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 clients: pwcgov, maricopa, phoenix, mesa, columbus, sanantonio, fortworthgov, kansascity.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Governors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AL, IL, MO, NM, NV, OK, SC, WV, TX, VA, GA, PA, OH, LA, NC working in C; KS via W; AZ refuses both.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Courts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Virginia Supreme Court and Court of Appeals pages; PA Commonwealth Court (0 links); CourtListener (token recommended).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IRP / RFP pages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Dominion, Georgia Power, APS, Entergy RFPs, Evergy, Xcel/SPS working; Duke via W.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/ NRC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news, 202(c), LPO working; NRC news 0 links.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Investor decks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Events pages rendered, PDF links harvested (never guessed). 10 of 16 working; 6 refuse (§10).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Folders "FERC", "ERCOT"; senders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today@rtoinsider.com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alerts@newprojectmedia.com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alerts@capitaliq.spglobal.com</w:t>
            </w:r>
            <w:r>
              <w:rPr>
                <w:sz w:val="17"/>
              </w:rPr>
              <w:t xml:space="preserve">, NCUC; DCC Bi-Weekly PDF (forwarded to</w:t>
            </w:r>
            <w:r>
              <w:rPr>
                <w:sz w:val="17"/>
              </w:rPr>
              <w:t xml:space="preserve"> </w:t>
            </w:r>
            <w:hyperlink r:id="rId36">
              <w:r>
                <w:rPr>
                  <w:rStyle w:val="Hyperlink"/>
                </w:rPr>
                <w:t xml:space="preserve">BODIpower@blueowl.com</w:t>
              </w:r>
            </w:hyperlink>
            <w:r>
              <w:rPr>
                <w:sz w:val="17"/>
              </w:rPr>
              <w:t xml:space="preserve">). Internal deal threads are confidential and never sources.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Keyed data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EIA, congress.gov, Open States wired and waiting for keys; CourtListener works keyless but rate-limited (§9).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Manual-pass browser methods:</w:t>
      </w:r>
      <w:r>
        <w:t xml:space="preserve"> </w:t>
      </w:r>
      <w:r>
        <w:t xml:space="preserve">VA SCC Breeze API (</w:t>
      </w:r>
      <w:r>
        <w:rPr>
          <w:rStyle w:val="VerbatimChar"/>
        </w:rPr>
        <w:t xml:space="preserve">/DocketSearchAPI/breeze/…</w:t>
      </w:r>
      <w:r>
        <w:t xml:space="preserve">; PDFs</w:t>
      </w:r>
      <w:r>
        <w:t xml:space="preserve"> </w:t>
      </w:r>
      <w:r>
        <w:rPr>
          <w:rStyle w:val="VerbatimChar"/>
        </w:rPr>
        <w:t xml:space="preserve">/docketsearch/DOCS/&lt;FileName&gt;</w:t>
      </w:r>
      <w:r>
        <w:t xml:space="preserve">);</w:t>
      </w:r>
      <w:r>
        <w:t xml:space="preserve"> </w:t>
      </w:r>
      <w:r>
        <w:t xml:space="preserve">WV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/scripts/WebDocket/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ViewText.cfm</w:t>
      </w:r>
      <w:r>
        <w:t xml:space="preserve"> </w:t>
      </w:r>
      <w:r>
        <w:t xml:space="preserve">(the Commission's own text layer); SC</w:t>
      </w:r>
      <w:r>
        <w:t xml:space="preserve"> </w:t>
      </w:r>
      <w:r>
        <w:rPr>
          <w:rStyle w:val="VerbatimChar"/>
        </w:rPr>
        <w:t xml:space="preserve">dms.psc.sc.gov/Web/Dockets/Detail/&lt;internal id&gt;</w:t>
      </w:r>
      <w:r>
        <w:t xml:space="preserve"> </w:t>
      </w:r>
      <w:r>
        <w:t xml:space="preserve">(2026-138-E = 119719; 2026-186-EG = 119767); IL BROWSE route</w:t>
      </w:r>
      <w:r>
        <w:t xml:space="preserve"> </w:t>
      </w:r>
      <w:r>
        <w:rPr>
          <w:rStyle w:val="VerbatimChar"/>
        </w:rPr>
        <w:t xml:space="preserve">POST …/browse/docket_detail.asp</w:t>
      </w:r>
      <w:r>
        <w:t xml:space="preserve"> </w:t>
      </w:r>
      <w:r>
        <w:t xml:space="preserve">(never Search.aspx); NC</w:t>
      </w:r>
      <w:r>
        <w:t xml:space="preserve"> </w:t>
      </w:r>
      <w:r>
        <w:rPr>
          <w:rStyle w:val="VerbatimChar"/>
        </w:rPr>
        <w:t xml:space="preserve">ViewFile.aspx</w:t>
      </w:r>
      <w:r>
        <w:t xml:space="preserve"> </w:t>
      </w:r>
      <w:r>
        <w:t xml:space="preserve">by GUID; pdf.js injection for PDFs;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interception for JS-driven links; OCR via Tesseract.js only when no text layer (never write an OCR</w:t>
      </w:r>
      <w:r>
        <w:t xml:space="preserve"> </w:t>
      </w:r>
      <w:r>
        <w:t xml:space="preserve">number as fact).</w:t>
      </w:r>
    </w:p>
    <w:p>
      <w:pPr>
        <w:pStyle w:val="BodyText"/>
      </w:pPr>
      <w:r>
        <w:rPr>
          <w:bCs/>
          <w:b/>
        </w:rPr>
        <w:t xml:space="preserve">Entity aliases are mandatory:</w:t>
      </w:r>
      <w:r>
        <w:t xml:space="preserve"> </w:t>
      </w:r>
      <w:r>
        <w:t xml:space="preserve">Dominion = Virginia Electric and Power Company; AEP Ohio = Ohio Power Company;</w:t>
      </w:r>
      <w:r>
        <w:t xml:space="preserve"> </w:t>
      </w:r>
      <w:r>
        <w:t xml:space="preserve">PPL = PPL Electric Utilities Corporation; Evergy = Evergy Kansas Central / Evergy Metro / Evergy Missouri West;</w:t>
      </w:r>
      <w:r>
        <w:t xml:space="preserve"> </w:t>
      </w:r>
      <w:r>
        <w:t xml:space="preserve">Duke = Duke Energy Carolinas / Duke Energy Progress; Ameren = Union Electric Company; ComEd = Commonwealth Edison</w:t>
      </w:r>
      <w:r>
        <w:t xml:space="preserve"> </w:t>
      </w:r>
      <w:r>
        <w:t xml:space="preserve">Company; PNM = Public Service Company of New Mexico / TXNM Energy. Full list in</w:t>
      </w:r>
      <w:r>
        <w:t xml:space="preserve"> </w:t>
      </w:r>
      <w:r>
        <w:rPr>
          <w:rStyle w:val="VerbatimChar"/>
        </w:rPr>
        <w:t xml:space="preserve">config/watchlist.yaml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Xefd5dcdf1f5883852c6aff2a741a9883e663d71"/>
    <w:p>
      <w:pPr>
        <w:pStyle w:val="Heading2"/>
      </w:pPr>
      <w:r>
        <w:t xml:space="preserve">9. API keys</w:t>
      </w:r>
    </w:p>
    <w:p>
      <w:pPr>
        <w:pStyle w:val="FirstParagraph"/>
      </w:pPr>
      <w:r>
        <w:t xml:space="preserve">None are entered in conversation. Rett creates each account himself and adds the key at</w:t>
      </w:r>
      <w:r>
        <w:t xml:space="preserve"> </w:t>
      </w:r>
      <w:r>
        <w:rPr>
          <w:bCs/>
          <w:b/>
        </w:rPr>
        <w:t xml:space="preserve">GitHub → rettyoung/BODI</w:t>
      </w:r>
      <w:r>
        <w:rPr>
          <w:bCs/>
          <w:b/>
        </w:rPr>
        <w:t xml:space="preserve"> </w:t>
      </w:r>
      <w:r>
        <w:rPr>
          <w:bCs/>
          <w:b/>
        </w:rPr>
        <w:t xml:space="preserve">→ Settings → Secrets and variables → Actions → New repository secret</w:t>
      </w:r>
      <w:r>
        <w:t xml:space="preserve">. Secrets stay private on a public repo</w:t>
      </w:r>
      <w:r>
        <w:t xml:space="preserve"> </w:t>
      </w:r>
      <w:r>
        <w:t xml:space="preserve">and are masked in logs.</w:t>
      </w:r>
    </w:p>
    <w:p>
      <w:pPr>
        <w:pStyle w:val="BodyText"/>
      </w:pPr>
      <w:r>
        <w:rPr>
          <w:bCs/>
          <w:b/>
        </w:rPr>
        <w:t xml:space="preserve">Wired now — the adapter switches on the night the secret appears: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403"/>
        <w:gridCol w:w="2395"/>
        <w:gridCol w:w="898"/>
        <w:gridCol w:w="4663"/>
      </w:tblGrid>
      <w:tr>
        <w:trPr>
          <w:tblHeader w:val="true"/>
        </w:trPr>
        <w:tc>
          <w:tcPr>
            <w:tcW w:type="dxa" w:w="140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</w:t>
            </w:r>
          </w:p>
        </w:tc>
        <w:tc>
          <w:tcPr>
            <w:tcW w:type="dxa" w:w="239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 to get it</w:t>
            </w:r>
          </w:p>
        </w:tc>
        <w:tc>
          <w:tcPr>
            <w:tcW w:type="dxa" w:w="89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Cost</w:t>
            </w:r>
          </w:p>
        </w:tc>
        <w:tc>
          <w:tcPr>
            <w:tcW w:type="dxa" w:w="466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140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EIA_API_KEY</w:t>
            </w:r>
          </w:p>
        </w:tc>
        <w:tc>
          <w:tcPr>
            <w:tcW w:type="dxa" w:w="23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eia.gov/opendata/register.php</w:t>
            </w:r>
          </w:p>
        </w:tc>
        <w:tc>
          <w:tcPr>
            <w:tcW w:type="dxa" w:w="89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6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EIA-860M operating-generator capacity by state (large additions and retirements in tracked states)</w:t>
            </w:r>
          </w:p>
        </w:tc>
      </w:tr>
      <w:tr>
        <w:tc>
          <w:tcPr>
            <w:tcW w:type="dxa" w:w="140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CONGRESS_API_KEY</w:t>
            </w:r>
          </w:p>
        </w:tc>
        <w:tc>
          <w:tcPr>
            <w:tcW w:type="dxa" w:w="23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api.congress.gov/sign-up</w:t>
            </w:r>
          </w:p>
        </w:tc>
        <w:tc>
          <w:tcPr>
            <w:tcW w:type="dxa" w:w="89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6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bills and actions on data centers, permitting, transmission</w:t>
            </w:r>
          </w:p>
        </w:tc>
      </w:tr>
      <w:tr>
        <w:tc>
          <w:tcPr>
            <w:tcW w:type="dxa" w:w="140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OPENSTATES_API_KEY</w:t>
            </w:r>
          </w:p>
        </w:tc>
        <w:tc>
          <w:tcPr>
            <w:tcW w:type="dxa" w:w="23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open.pluralpolicy.com (account → API key)</w:t>
            </w:r>
          </w:p>
        </w:tc>
        <w:tc>
          <w:tcPr>
            <w:tcW w:type="dxa" w:w="89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6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State bills matching data-center / large-load queries in the tracked states (replaces LegiScan, which blocks by IP)</w:t>
            </w:r>
          </w:p>
        </w:tc>
      </w:tr>
      <w:tr>
        <w:tc>
          <w:tcPr>
            <w:tcW w:type="dxa" w:w="140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COURTLISTENER_TOKEN</w:t>
            </w:r>
          </w:p>
        </w:tc>
        <w:tc>
          <w:tcPr>
            <w:tcW w:type="dxa" w:w="23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courtlistener.com (free account → API token)</w:t>
            </w:r>
          </w:p>
        </w:tc>
        <w:tc>
          <w:tcPr>
            <w:tcW w:type="dxa" w:w="89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6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keyless rate limiting (HTTP 429) on appellate and federal court searches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— would need an adapter built once the credentials exist (can't be tested without them):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317"/>
        <w:gridCol w:w="2632"/>
        <w:gridCol w:w="4409"/>
      </w:tblGrid>
      <w:tr>
        <w:trPr>
          <w:tblHeader w:val="true"/>
        </w:trPr>
        <w:tc>
          <w:tcPr>
            <w:tcW w:type="dxa" w:w="231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name(s)</w:t>
            </w:r>
          </w:p>
        </w:tc>
        <w:tc>
          <w:tcPr>
            <w:tcW w:type="dxa" w:w="263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</w:t>
            </w:r>
          </w:p>
        </w:tc>
        <w:tc>
          <w:tcPr>
            <w:tcW w:type="dxa" w:w="44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ERCOT_API_USERNAME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ERCOT_API_PASSWORD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ERCOT_API_SUBSCRIPTION_KEY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apiexplorer.ercot.com (free ERCOT account + Public API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 archives by EMIL id (planning reports, load forecasts, large-load data products) without scraping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PJM_API_KEY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apiportal.pjm.com (free PJM account, Data Miner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queue and capacity data feeds; replaces the CAPTCHA-blocked Inside Lines route for data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REGULATIONS_GOV_API_KEY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api.data.gov/signup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docket comments (DOE, EPA)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CapIQ (optional, licensed)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Blue Owl's S&amp;P entitlement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Already arriving as mail; an API call would add structure. S&amp;P RRA (state docket content) is a separate entitlement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 needed:</w:t>
      </w:r>
      <w:r>
        <w:t xml:space="preserve"> </w:t>
      </w:r>
      <w:r>
        <w:t xml:space="preserve">SEC EDGAR (UA only), Federal Register, FERC eLibrary, MISO and SPP queues, Legistar, GitHub (the</w:t>
      </w:r>
      <w:r>
        <w:t xml:space="preserve"> </w:t>
      </w:r>
      <w:r>
        <w:t xml:space="preserve">workflow uses its built-in token), Microsoft 365 and Box (connectors attached to the scheduled tasks).</w:t>
      </w:r>
    </w:p>
    <w:p>
      <w:r>
        <w:pict>
          <v:rect style="width:0;height:1.5pt" o:hralign="center" o:hrstd="t" o:hr="t"/>
        </w:pict>
      </w:r>
    </w:p>
    <w:bookmarkEnd w:id="38"/>
    <w:bookmarkStart w:id="39" w:name="X6beb1668c2a2105c419650424c9775ec88c6ab8"/>
    <w:p>
      <w:pPr>
        <w:pStyle w:val="Heading2"/>
      </w:pPr>
      <w:r>
        <w:t xml:space="preserve">10. Sources that refuse automated access, and the alternatives</w:t>
      </w:r>
    </w:p>
    <w:p>
      <w:pPr>
        <w:pStyle w:val="FirstParagraph"/>
      </w:pPr>
      <w:r>
        <w:t xml:space="preserve">"Refuse" means the owner's robots.txt, a bot wall, CAPTCHA or firewall turns away the collector. None of these is</w:t>
      </w:r>
      <w:r>
        <w:t xml:space="preserve"> </w:t>
      </w:r>
      <w:r>
        <w:t xml:space="preserve">bypassed. The six commissions gave verbal consent but said they cannot change their systems; a robots override</w:t>
      </w:r>
      <w:r>
        <w:t xml:space="preserve"> </w:t>
      </w:r>
      <w:r>
        <w:t xml:space="preserve">on verbal consent was refused by this environment's safety controls and is</w:t>
      </w:r>
      <w:r>
        <w:t xml:space="preserve"> </w:t>
      </w:r>
      <w:r>
        <w:rPr>
          <w:bCs/>
          <w:b/>
        </w:rPr>
        <w:t xml:space="preserve">not to be pursued again by any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655"/>
        <w:gridCol w:w="1803"/>
        <w:gridCol w:w="4705"/>
        <w:gridCol w:w="1195"/>
      </w:tblGrid>
      <w:tr>
        <w:trPr>
          <w:tblHeader w:val="true"/>
        </w:trPr>
        <w:tc>
          <w:tcPr>
            <w:tcW w:type="dxa" w:w="165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180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How it refuses</w:t>
            </w:r>
          </w:p>
        </w:tc>
        <w:tc>
          <w:tcPr>
            <w:tcW w:type="dxa" w:w="470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Alternatives in place</w:t>
            </w:r>
          </w:p>
        </w:tc>
        <w:tc>
          <w:tcPr>
            <w:tcW w:type="dxa" w:w="119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Further options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VA SCC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docket search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robots.txt admits only named search engines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(Breeze API in the browser); Dominion/ApCo/NOVEC disclosures on EDGAR; DCC Bi-Weekly; RTO Insider and NPM mail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request that SCC add a robots allowance for the UA; S&amp;P RRA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SC PSC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DMS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PSC latest publications and ORS electric page (C); Duke/Dominion EDGAR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IL ICC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e-Docket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CAPTCHA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(Rett solves any CAPTCHA); ComEd/Exelon EDGAR; IPA site for IRP; mail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OH PUCO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F5 firewall (even on robots.txt)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Ohio Consumers' Counsel filings (C); AEP Ohio EDGAR; Columbus Legistar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Agency allowlist (technical change they declined)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NC NCUC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starw1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Cloudflare challenge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WebSearch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site:starw1.ncuc.gov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harvests GUIDs that open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ViewFile.aspx</w:t>
            </w:r>
            <w:r>
              <w:rPr>
                <w:sz w:val="17"/>
              </w:rPr>
              <w:t xml:space="preserve">; NCUC mail; NCUC main-site PDFs; Duke EDGAR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WV PSC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HTTP 403 to automated clients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</w:t>
            </w:r>
            <w:r>
              <w:rPr>
                <w:rStyle w:val="VerbatimChar"/>
                <w:sz w:val="17"/>
              </w:rPr>
              <w:t xml:space="preserve">ViewText.cfm</w:t>
            </w:r>
            <w:r>
              <w:rPr>
                <w:sz w:val="17"/>
              </w:rPr>
              <w:t xml:space="preserve">); ApCo/AEP EDGAR; WV governor page (C)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NV PUCN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 disallows all; no text layer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(metadata ceiling); NV Energy/BHE disclosures on EDGAR (Nevada Power 10-Q/10-K)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S&amp;P RRA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blocked (TLS + 5xx robots)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Sweep route 6.1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docket.images.azcc.gov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(works)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Southern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 exhibits; WebSearch for the deck PDF on its CDN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Evergy, Exelon, OGE, Oncor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8-K/10-Q; WebSearch for the q4cdn/GUID PDF (the refusing page itself is never fetched)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BHE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Nevada Power / PacifiCorp filings on EDGAR (twice-yearly BHE decks)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Inside Lines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 on the RSS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dockets (C); RTO Insider mail;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PJM newsroom via WebFetch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API key (§9)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rendered pages from runners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archive works from runners; large-load, planning and board pages via WebFetch;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/files/docs/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both; ERCOT mail folder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Public API (§9)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governor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(collector and WebFetch)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Mail; ACC dockets; news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governor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Carolinas IRP page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(6.6); NCUC via manual pass; Duke EDGAR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 Citizens Utility Board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for ICC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Faults and limits, not refusals:</w:t>
      </w:r>
      <w:r>
        <w:t xml:space="preserve"> </w:t>
      </w:r>
      <w:r>
        <w:t xml:space="preserve">AL PSC RSS (HTTP 500 — docket pages via WebFetch); CourtListener keyless</w:t>
      </w:r>
      <w:r>
        <w:t xml:space="preserve"> </w:t>
      </w:r>
      <w:r>
        <w:t xml:space="preserve">(429 — add token); PUCT Interchange via WebFetch (402 on some files — collector unaffected); LegiScan (blocks by</w:t>
      </w:r>
      <w:r>
        <w:t xml:space="preserve"> </w:t>
      </w:r>
      <w:r>
        <w:t xml:space="preserve">IP — Open States instead); NM documents endpoint (empty — manual pass); OK page-text service (errors — Sweep</w:t>
      </w:r>
      <w:r>
        <w:t xml:space="preserve"> </w:t>
      </w:r>
      <w:r>
        <w:t xml:space="preserve">reads the PDF).</w:t>
      </w:r>
    </w:p>
    <w:p>
      <w:r>
        <w:pict>
          <v:rect style="width:0;height:1.5pt" o:hralign="center" o:hrstd="t" o:hr="t"/>
        </w:pict>
      </w:r>
    </w:p>
    <w:bookmarkEnd w:id="39"/>
    <w:bookmarkStart w:id="40" w:name="Xdb2782f0b6d7e1d72e1d93ab957461007f78491"/>
    <w:p>
      <w:pPr>
        <w:pStyle w:val="Heading2"/>
      </w:pPr>
      <w:r>
        <w:t xml:space="preserve">11. ERCOT — is there a reliable route to all notices and planning pages?</w:t>
      </w:r>
    </w:p>
    <w:p>
      <w:pPr>
        <w:pStyle w:val="FirstParagraph"/>
      </w:pPr>
      <w:r>
        <w:rPr>
          <w:bCs/>
          <w:b/>
        </w:rPr>
        <w:t xml:space="preserve">Yes, for notices and published documents; partly, for data products.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Market notices:</w:t>
      </w:r>
      <w:r>
        <w:t xml:space="preserve"> </w:t>
      </w:r>
      <w:r>
        <w:t xml:space="preserve">the public archive</w:t>
      </w:r>
      <w:r>
        <w:t xml:space="preserve"> </w:t>
      </w:r>
      <w:r>
        <w:rPr>
          <w:rStyle w:val="VerbatimChar"/>
        </w:rPr>
        <w:t xml:space="preserve">https://www.ercot.com/services/comm/mkt_notices/archives</w:t>
      </w:r>
      <w:r>
        <w:t xml:space="preserve"> </w:t>
      </w:r>
      <w:r>
        <w:t xml:space="preserve">(three years,</w:t>
      </w:r>
      <w:r>
        <w:t xml:space="preserve"> </w:t>
      </w:r>
      <w:r>
        <w:t xml:space="preserve">newest first) is read nightly by the collector (watch page</w:t>
      </w:r>
      <w:r>
        <w:t xml:space="preserve"> </w:t>
      </w:r>
      <w:r>
        <w:rPr>
          <w:rStyle w:val="VerbatimChar"/>
        </w:rPr>
        <w:t xml:space="preserve">ercot_notice_archive</w:t>
      </w:r>
      <w:r>
        <w:t xml:space="preserve">, 23 notice links on the</w:t>
      </w:r>
      <w:r>
        <w:t xml:space="preserve"> </w:t>
      </w:r>
      <w:r>
        <w:t xml:space="preserve">2 Oct probe; links</w:t>
      </w:r>
      <w:r>
        <w:t xml:space="preserve"> </w:t>
      </w:r>
      <w:r>
        <w:rPr>
          <w:rStyle w:val="VerbatimChar"/>
        </w:rPr>
        <w:t xml:space="preserve">mkt_notices/M-…</w:t>
      </w:r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by the Sweep via WebFetch (step 6.4). Keywords include Batch Zero,</w:t>
      </w:r>
      <w:r>
        <w:t xml:space="preserve"> </w:t>
      </w:r>
      <w:r>
        <w:t xml:space="preserve">NPRR, PGRR, verification RFI, community impact, load forecast, firm load shed and emergency, so notice titles</w:t>
      </w:r>
      <w:r>
        <w:t xml:space="preserve"> </w:t>
      </w:r>
      <w:r>
        <w:t xml:space="preserve">pass the filter. The old notices URL 404s. The ERCOT mail folder is the cross-check.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Large-load and planning pages:</w:t>
      </w:r>
      <w:r>
        <w:t xml:space="preserve"> </w:t>
      </w:r>
      <w:r>
        <w:rPr>
          <w:rStyle w:val="VerbatimChar"/>
        </w:rPr>
        <w:t xml:space="preserve">services/rq/large-load-integration</w:t>
      </w:r>
      <w:r>
        <w:t xml:space="preserve"> </w:t>
      </w:r>
      <w:r>
        <w:t xml:space="preserve">(Batch Zero, verification RFIs, forms,</w:t>
      </w:r>
      <w:r>
        <w:t xml:space="preserve"> </w:t>
      </w:r>
      <w:r>
        <w:t xml:space="preserve">each with a dated</w:t>
      </w:r>
      <w:r>
        <w:t xml:space="preserve"> </w:t>
      </w:r>
      <w:r>
        <w:rPr>
          <w:rStyle w:val="VerbatimChar"/>
        </w:rPr>
        <w:t xml:space="preserve">/files/docs/YYYY/MM/DD/</w:t>
      </w:r>
      <w:r>
        <w:t xml:space="preserve"> </w:t>
      </w:r>
      <w:r>
        <w:t xml:space="preserve">path) and</w:t>
      </w:r>
      <w:r>
        <w:t xml:space="preserve"> </w:t>
      </w:r>
      <w:r>
        <w:rPr>
          <w:rStyle w:val="VerbatimChar"/>
        </w:rPr>
        <w:t xml:space="preserve">gridinfo/planning</w:t>
      </w:r>
      <w:r>
        <w:t xml:space="preserve"> </w:t>
      </w:r>
      <w:r>
        <w:t xml:space="preserve">(RTP, LTSA, constraints report, GRRA)</w:t>
      </w:r>
      <w:r>
        <w:t xml:space="preserve"> </w:t>
      </w:r>
      <w:r>
        <w:t xml:space="preserve">refuse the runners but open to WebFetch — verified 3 Oct and now in Sweep step 6.4. The board page and monthly</w:t>
      </w:r>
      <w:r>
        <w:t xml:space="preserve"> </w:t>
      </w:r>
      <w:r>
        <w:t xml:space="preserve">operational overview are in step 6.6.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t xml:space="preserve">everything under</w:t>
      </w:r>
      <w:r>
        <w:t xml:space="preserve"> </w:t>
      </w:r>
      <w:r>
        <w:rPr>
          <w:rStyle w:val="VerbatimChar"/>
        </w:rPr>
        <w:t xml:space="preserve">ercot.com/files/docs/</w:t>
      </w:r>
      <w:r>
        <w:t xml:space="preserve"> </w:t>
      </w:r>
      <w:r>
        <w:t xml:space="preserve">opens to both the collector and WebFetch. Board and TAC</w:t>
      </w:r>
      <w:r>
        <w:t xml:space="preserve"> </w:t>
      </w:r>
      <w:r>
        <w:t xml:space="preserve">materials not linked from those pages: WebSearch</w:t>
      </w:r>
      <w:r>
        <w:t xml:space="preserve"> </w:t>
      </w:r>
      <w:r>
        <w:rPr>
          <w:rStyle w:val="VerbatimChar"/>
        </w:rPr>
        <w:t xml:space="preserve">site:ercot.com/files/docs</w:t>
      </w:r>
      <w:r>
        <w:t xml:space="preserve"> </w:t>
      </w:r>
      <w:r>
        <w:t xml:space="preserve">by topic and month.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 products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mp/data-products/…</w:t>
      </w:r>
      <w:r>
        <w:t xml:space="preserve">, e.g. RTP</w:t>
      </w:r>
      <w:r>
        <w:t xml:space="preserve"> </w:t>
      </w:r>
      <w:r>
        <w:rPr>
          <w:rStyle w:val="VerbatimChar"/>
        </w:rPr>
        <w:t xml:space="preserve">PG7-048-M</w:t>
      </w:r>
      <w:r>
        <w:t xml:space="preserve">, GRRA</w:t>
      </w:r>
      <w:r>
        <w:t xml:space="preserve"> </w:t>
      </w:r>
      <w:r>
        <w:rPr>
          <w:rStyle w:val="VerbatimChar"/>
        </w:rPr>
        <w:t xml:space="preserve">PG7-226-M</w:t>
      </w:r>
      <w:r>
        <w:t xml:space="preserve">) are JS-rendered lists. The</w:t>
      </w:r>
      <w:r>
        <w:t xml:space="preserve"> </w:t>
      </w:r>
      <w:r>
        <w:t xml:space="preserve">reliable route is the</w:t>
      </w:r>
      <w:r>
        <w:t xml:space="preserve"> </w:t>
      </w:r>
      <w:r>
        <w:rPr>
          <w:bCs/>
          <w:b/>
        </w:rPr>
        <w:t xml:space="preserve">ERCOT Public API</w:t>
      </w:r>
      <w:r>
        <w:t xml:space="preserve"> </w:t>
      </w:r>
      <w:r>
        <w:t xml:space="preserve">(§9), which lists report archives by EMIL id. Until it is added,</w:t>
      </w:r>
      <w:r>
        <w:t xml:space="preserve"> </w:t>
      </w:r>
      <w:r>
        <w:t xml:space="preserve">the Sweep relies on the planning page's direct links.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Texas context outside ERCOT:</w:t>
      </w:r>
      <w:r>
        <w:t xml:space="preserve"> </w:t>
      </w:r>
      <w:r>
        <w:t xml:space="preserve">PUCT 58317 and related projects (collector); governor and PUCT news pages.</w:t>
      </w:r>
    </w:p>
    <w:p>
      <w:r>
        <w:pict>
          <v:rect style="width:0;height:1.5pt" o:hralign="center" o:hrstd="t" o:hr="t"/>
        </w:pict>
      </w:r>
    </w:p>
    <w:bookmarkEnd w:id="40"/>
    <w:bookmarkStart w:id="41" w:name="X8589c907b195ed7b365c7584af0755dd08e8e76"/>
    <w:p>
      <w:pPr>
        <w:pStyle w:val="Heading2"/>
      </w:pPr>
      <w:r>
        <w:t xml:space="preserve">12. The manual pass — how to run it</w:t>
      </w:r>
    </w:p>
    <w:p>
      <w:pPr>
        <w:pStyle w:val="FirstParagraph"/>
      </w:pPr>
      <w:r>
        <w:rPr>
          <w:bCs/>
          <w:b/>
        </w:rPr>
        <w:t xml:space="preserve">When:</w:t>
      </w:r>
      <w:r>
        <w:t xml:space="preserve"> </w:t>
      </w:r>
      <w:r>
        <w:t xml:space="preserve">whenever Rett wants — before a Monday for fuller coverage of VA, NC, SC, IL, OH, WV, NV, or when a</w:t>
      </w:r>
      <w:r>
        <w:t xml:space="preserve"> </w:t>
      </w:r>
      <w:r>
        <w:t xml:space="preserve">run record lists documents the cloud couldn't open. Every run is independent and safe to repeat or abandon.</w:t>
      </w:r>
    </w:p>
    <w:p>
      <w:pPr>
        <w:pStyle w:val="BodyText"/>
      </w:pPr>
      <w:r>
        <w:rPr>
          <w:bCs/>
          <w:b/>
        </w:rPr>
        <w:t xml:space="preserve">How:</w:t>
      </w:r>
    </w:p>
    <w:p>
      <w:pPr>
        <w:numPr>
          <w:ilvl w:val="0"/>
          <w:numId w:val="1011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Claude desktop app</w:t>
      </w:r>
      <w:r>
        <w:t xml:space="preserve"> </w:t>
      </w:r>
      <w:r>
        <w:t xml:space="preserve">on the work computer (the pass uses the app's built-in browser, or Claude in</w:t>
      </w:r>
      <w:r>
        <w:t xml:space="preserve"> </w:t>
      </w:r>
      <w:r>
        <w:t xml:space="preserve">Chrome if that's unavailable).</w:t>
      </w:r>
    </w:p>
    <w:p>
      <w:pPr>
        <w:numPr>
          <w:ilvl w:val="0"/>
          <w:numId w:val="1011"/>
        </w:numPr>
        <w:pStyle w:val="Compact"/>
      </w:pPr>
      <w:r>
        <w:t xml:space="preserve">Start a new task and type</w:t>
      </w:r>
      <w:r>
        <w:t xml:space="preserve"> </w:t>
      </w:r>
      <w:r>
        <w:rPr>
          <w:rStyle w:val="VerbatimChar"/>
          <w:bCs/>
          <w:b/>
        </w:rPr>
        <w:t xml:space="preserve">/grid-docket-manual-pass</w:t>
      </w:r>
      <w:r>
        <w:t xml:space="preserve"> </w:t>
      </w:r>
      <w:r>
        <w:t xml:space="preserve">(or "run the Grid Docket manual pass").</w:t>
      </w:r>
    </w:p>
    <w:p>
      <w:pPr>
        <w:numPr>
          <w:ilvl w:val="0"/>
          <w:numId w:val="1011"/>
        </w:numPr>
        <w:pStyle w:val="Compact"/>
      </w:pPr>
      <w:r>
        <w:t xml:space="preserve">Stay nearby. If a portal shows a CAPTCHA or bot check, Claude stops and asks Rett to complete it in the browser</w:t>
      </w:r>
      <w:r>
        <w:t xml:space="preserve"> </w:t>
      </w:r>
      <w:r>
        <w:t xml:space="preserve">pane; otherwise that state is skipped as</w:t>
      </w:r>
      <w:r>
        <w:t xml:space="preserve"> </w:t>
      </w:r>
      <w:r>
        <w:rPr>
          <w:rStyle w:val="VerbatimChar"/>
        </w:rPr>
        <w:t xml:space="preserve">blocked_captcha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Claude reads</w:t>
      </w:r>
      <w:r>
        <w:t xml:space="preserve"> </w:t>
      </w:r>
      <w:r>
        <w:rPr>
          <w:rStyle w:val="VerbatimChar"/>
        </w:rPr>
        <w:t xml:space="preserve">manual_queue.json</w:t>
      </w:r>
      <w:r>
        <w:t xml:space="preserve">, visits only the watched dockets and requested documents, extracts text</w:t>
      </w:r>
      <w:r>
        <w:t xml:space="preserve"> </w:t>
      </w:r>
      <w:r>
        <w:t xml:space="preserve">(agency text layer first, then PDF text, OCR only as a last resort and flagged), saves one file per state to</w:t>
      </w:r>
      <w:r>
        <w:t xml:space="preserve"> </w:t>
      </w:r>
      <w:r>
        <w:rPr>
          <w:rStyle w:val="VerbatimChar"/>
        </w:rPr>
        <w:t xml:space="preserve">/GridDocket/manual/</w:t>
      </w:r>
      <w:r>
        <w:t xml:space="preserve">, and writes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last.</w:t>
      </w:r>
    </w:p>
    <w:p>
      <w:pPr>
        <w:numPr>
          <w:ilvl w:val="0"/>
          <w:numId w:val="1011"/>
        </w:numPr>
        <w:pStyle w:val="Compact"/>
      </w:pPr>
      <w:r>
        <w:t xml:space="preserve">Nothing else to do: the next Sweep ingests completed runs automatically and records them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The pass never writes the row store.</w:t>
      </w:r>
    </w:p>
    <w:p>
      <w:pPr>
        <w:pStyle w:val="FirstParagraph"/>
      </w:pPr>
      <w:r>
        <w:t xml:space="preserve">Skill copy in the repo at</w:t>
      </w:r>
      <w:r>
        <w:t xml:space="preserve"> </w:t>
      </w:r>
      <w:r>
        <w:rPr>
          <w:rStyle w:val="VerbatimChar"/>
        </w:rPr>
        <w:t xml:space="preserve">manual/SKILL.md</w:t>
      </w:r>
      <w:r>
        <w:t xml:space="preserve">; the saved skill on Rett's account is authoritative.</w:t>
      </w:r>
    </w:p>
    <w:p>
      <w:r>
        <w:pict>
          <v:rect style="width:0;height:1.5pt" o:hralign="center" o:hrstd="t" o:hr="t"/>
        </w:pict>
      </w:r>
    </w:p>
    <w:bookmarkEnd w:id="41"/>
    <w:bookmarkStart w:id="42" w:name="Xd6ef1fae7b64b25dc6fac0a5f469ab7cb6cc084"/>
    <w:p>
      <w:pPr>
        <w:pStyle w:val="Heading2"/>
      </w:pPr>
      <w:r>
        <w:t xml:space="preserve">13. Registry corrections — facts that were wrong (do not resurrect)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883"/>
        <w:gridCol w:w="6476"/>
      </w:tblGrid>
      <w:tr>
        <w:trPr>
          <w:tblHeader w:val="true"/>
        </w:trPr>
        <w:tc>
          <w:tcPr>
            <w:tcW w:type="dxa" w:w="288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Claim</w:t>
            </w:r>
          </w:p>
        </w:tc>
        <w:tc>
          <w:tcPr>
            <w:tcW w:type="dxa" w:w="647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Reality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WV 26-0130-E-CN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ApCo/Wheeling Power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cooling-tower CPCN at Mitchell Plant</w:t>
            </w:r>
            <w:r>
              <w:rPr>
                <w:sz w:val="17"/>
              </w:rPr>
              <w:t xml:space="preserve">. Not large-load.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 PUR-2026-00114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does not exist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It does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(MATTER_NO 147082):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NOVEC</w:t>
            </w:r>
            <w:r>
              <w:rPr>
                <w:sz w:val="17"/>
              </w:rPr>
              <w:t xml:space="preserve">, revisions to LP-1/DPS/HV-1/HV-2, interim-effective 2026-09-01, hearing 2027-04-21. First mis-attributed to Dominion, then wrongly struck — a correction to a prior correction.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NM 25-00082-UT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PNM's rate case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El Paso Electric's.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PNM had filed no rate case as of 2026-09-18.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LLPS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26-EKCE-0258/0259/0480/0540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None of them (Transmission Delivery Charge; Annual Energy Cost Adjustment; KEEIA DSM; Renewable Energy Program Rider). The LLPS docket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25-EKME-315-TAR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"Tin Branch" competing proposal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such docket; the phrase appears only inside the 2026-08-21 final order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25-0637-E-CN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(Becco Area Improvement Project).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EPE Advice Notices 318/319 are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AN 318 = RPS Cost Rider (26-0000092); AN 319 = bill forms (26-0000161). Only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 317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26-0000062</w:t>
            </w:r>
            <w:r>
              <w:rPr>
                <w:sz w:val="17"/>
              </w:rPr>
              <w:t xml:space="preserve">) carries large-load Rate No. 50. No "Rate No. 51" exists.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a 2026 Dominion biennial review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not. The live docket is the 2025 review,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PUR-2025-00058</w:t>
            </w:r>
            <w:r>
              <w:rPr>
                <w:sz w:val="17"/>
              </w:rPr>
              <w:t xml:space="preserve">, reopened 2026-09-03.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Q1 2026 ESA step was +2.7 GW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+3.1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(Q4 2025 verified 4.5; Q1 7.6). Duke states no late-stage figure for Q4 2025 — leave null.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Q4 2025 was one event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twice 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E-20260918-035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(wrong date, Reported; now superseded)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E-20260918-132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(Verified).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XHLF threshold "not established"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Established in the record: ≥5,000 kW, ≥92% LF in 9 of 12 months (C-03 writes it).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Batch Zero "effective 2026-07-11, next Batch 1 2027-06-30"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Stale — paused since 2026-08-10 pending verification (C-01).</w:t>
            </w:r>
          </w:p>
        </w:tc>
      </w:tr>
    </w:tbl>
    <w:p>
      <w:pPr>
        <w:pStyle w:val="BodyText"/>
      </w:pPr>
      <w:r>
        <w:rPr>
          <w:bCs/>
          <w:b/>
        </w:rPr>
        <w:t xml:space="preserve">Louisiana U-37882 — unresolved conflict, queued as C-04.</w:t>
      </w:r>
      <w:r>
        <w:t xml:space="preserve"> </w:t>
      </w:r>
      <w:r>
        <w:t xml:space="preserve">One session read the LPSC order as decided at</w:t>
      </w:r>
      <w:r>
        <w:t xml:space="preserve"> </w:t>
      </w:r>
      <w:r>
        <w:t xml:space="preserve">the 2026-04-15 B&amp;E session, order issued 2026-05-14. Another established that the LPSC took original</w:t>
      </w:r>
      <w:r>
        <w:t xml:space="preserve"> </w:t>
      </w:r>
      <w:r>
        <w:t xml:space="preserve">jurisdiction on 2026-05-14 and set a</w:t>
      </w:r>
      <w:r>
        <w:t xml:space="preserve"> </w:t>
      </w:r>
      <w:r>
        <w:rPr>
          <w:bCs/>
          <w:b/>
        </w:rPr>
        <w:t xml:space="preserve">2026-12-16</w:t>
      </w:r>
      <w:r>
        <w:t xml:space="preserve"> </w:t>
      </w:r>
      <w:r>
        <w:t xml:space="preserve">vote on certifying ~5,200 MW for Entergy/Meta. The Sweep</w:t>
      </w:r>
      <w:r>
        <w:t xml:space="preserve"> </w:t>
      </w:r>
      <w:r>
        <w:t xml:space="preserve">reads the docket's newest orders and keeps or corrects the 2026-12-16 milestone. Background: filed 2026-03-25</w:t>
      </w:r>
      <w:r>
        <w:t xml:space="preserve"> </w:t>
      </w:r>
      <w:r>
        <w:t xml:space="preserve">for Evest LLC, Richland Parish, adjacent to the Laidley facility (U-37425), under the LPSC "Lightning</w:t>
      </w:r>
      <w:r>
        <w:t xml:space="preserve"> </w:t>
      </w:r>
      <w:r>
        <w:t xml:space="preserve">Directive" of 2025-12-17; claims ~$2.67bn of benefits to other ELL customers.</w:t>
      </w:r>
    </w:p>
    <w:p>
      <w:r>
        <w:pict>
          <v:rect style="width:0;height:1.5pt" o:hralign="center" o:hrstd="t" o:hr="t"/>
        </w:pict>
      </w:r>
    </w:p>
    <w:bookmarkEnd w:id="42"/>
    <w:bookmarkStart w:id="43" w:name="Xbf1fb06b1d626b9063e8f84060725c46bce196e"/>
    <w:p>
      <w:pPr>
        <w:pStyle w:val="Heading2"/>
      </w:pPr>
      <w:r>
        <w:t xml:space="preserve">14. Structural findings, explicit negatives, watch signals</w:t>
      </w:r>
    </w:p>
    <w:p>
      <w:pPr>
        <w:pStyle w:val="FirstParagraph"/>
      </w:pPr>
      <w:r>
        <w:rPr>
          <w:bCs/>
          <w:b/>
        </w:rPr>
        <w:t xml:space="preserve">Structural findings (change what to look for):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Kansas ESAs are never docketed.</w:t>
      </w:r>
      <w:r>
        <w:t xml:space="preserve"> </w:t>
      </w:r>
      <w:r>
        <w:t xml:space="preserve">Evergy executes large-load ESAs under the approved LLPS tariff with no</w:t>
      </w:r>
      <w:r>
        <w:t xml:space="preserve"> </w:t>
      </w:r>
      <w:r>
        <w:t xml:space="preserve">KCC filing; an enumeration of all 337 Evergy Kansas Central and Metro dockets found nothing for the reported</w:t>
      </w:r>
      <w:r>
        <w:t xml:space="preserve"> </w:t>
      </w:r>
      <w:r>
        <w:t xml:space="preserve">~600 MW Digital Realty ESA. Only special contracts outside the tariff are docketed (Panasonic,</w:t>
      </w:r>
      <w:r>
        <w:t xml:space="preserve"> </w:t>
      </w:r>
      <w:r>
        <w:rPr>
          <w:rStyle w:val="VerbatimChar"/>
        </w:rPr>
        <w:t xml:space="preserve">26-EKCE-110-CON</w:t>
      </w:r>
      <w:r>
        <w:t xml:space="preserve">). A Kansas zero on ESAs is correct; use Evergy investor disclosure.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GRDA has no commission docket</w:t>
      </w:r>
      <w:r>
        <w:t xml:space="preserve">; board agendas name counterparties (Google is a named Large General</w:t>
      </w:r>
      <w:r>
        <w:t xml:space="preserve"> </w:t>
      </w:r>
      <w:r>
        <w:t xml:space="preserve">Service–Industrial customer) but never MW, price or term.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Entergy never states an absolute signed-ESA GW figure</w:t>
      </w:r>
      <w:r>
        <w:t xml:space="preserve"> </w:t>
      </w:r>
      <w:r>
        <w:t xml:space="preserve">— only a percentage backlog change and a pipeline</w:t>
      </w:r>
      <w:r>
        <w:t xml:space="preserve"> </w:t>
      </w:r>
      <w:r>
        <w:t xml:space="preserve">range above base case.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Ameren's construction-agreement total includes ESAs</w:t>
      </w:r>
      <w:r>
        <w:t xml:space="preserve">; the without-ESA figure is never stated and must</w:t>
      </w:r>
      <w:r>
        <w:t xml:space="preserve"> </w:t>
      </w:r>
      <w:r>
        <w:t xml:space="preserve">never be derived.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Exelon changed disclosure methodology at Q2 2026</w:t>
      </w:r>
      <w:r>
        <w:t xml:space="preserve"> </w:t>
      </w:r>
      <w:r>
        <w:t xml:space="preserve">(~11 GW not comparable to prior ~18–19 GW).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TXNM/PNM has published nothing since 2025-05-19</w:t>
      </w:r>
      <w:r>
        <w:t xml:space="preserve"> </w:t>
      </w:r>
      <w:r>
        <w:t xml:space="preserve">pending the Blackstone acquisition — a market fact.</w:t>
      </w:r>
    </w:p>
    <w:p>
      <w:pPr>
        <w:pStyle w:val="FirstParagraph"/>
      </w:pPr>
      <w:r>
        <w:rPr>
          <w:bCs/>
          <w:b/>
        </w:rPr>
        <w:t xml:space="preserve">Explicit negatives (real zeros — never flag as failures):</w:t>
      </w:r>
      <w:r>
        <w:t xml:space="preserve"> </w:t>
      </w:r>
      <w:r>
        <w:t xml:space="preserve">Arizona TEP (no large-load tariff, rate case or</w:t>
      </w:r>
      <w:r>
        <w:t xml:space="preserve"> </w:t>
      </w:r>
      <w:r>
        <w:t xml:space="preserve">data-center contract in the window); Kansas (no generic large-load proceeding); West Virginia (no docket</w:t>
      </w:r>
      <w:r>
        <w:t xml:space="preserve"> </w:t>
      </w:r>
      <w:r>
        <w:t xml:space="preserve">mentions Google, "data center" or "large load"; best unverified candidate 24-0611-E-T-PW, not registered);</w:t>
      </w:r>
      <w:r>
        <w:t xml:space="preserve"> </w:t>
      </w:r>
      <w:r>
        <w:t xml:space="preserve">South Carolina (no "data center" docket — large load runs through generic 2026-138-E); GRDA Feb and Mar 2026</w:t>
      </w:r>
      <w:r>
        <w:t xml:space="preserve"> </w:t>
      </w:r>
      <w:r>
        <w:t xml:space="preserve">agendas (immaterial).</w:t>
      </w:r>
    </w:p>
    <w:p>
      <w:pPr>
        <w:pStyle w:val="BodyText"/>
      </w:pPr>
      <w:r>
        <w:rPr>
          <w:bCs/>
          <w:b/>
        </w:rPr>
        <w:t xml:space="preserve">Watch signals:</w:t>
      </w:r>
      <w:r>
        <w:t xml:space="preserve"> </w:t>
      </w:r>
      <w:r>
        <w:t xml:space="preserve">GRDA confidential "economic development" executive sessions rose from 1 (Feb) to 5 (Aug</w:t>
      </w:r>
      <w:r>
        <w:t xml:space="preserve"> </w:t>
      </w:r>
      <w:r>
        <w:t xml:space="preserve">2026), plus a September session on PPAs; capital work orders shown 100% reimbursed with zero net GRDA cost</w:t>
      </w:r>
      <w:r>
        <w:t xml:space="preserve"> </w:t>
      </w:r>
      <w:r>
        <w:t xml:space="preserve">(e.g. Rocky Point substation $10.9m, July) signal a single large customer funding its own interconnection.</w:t>
      </w:r>
    </w:p>
    <w:p>
      <w:r>
        <w:pict>
          <v:rect style="width:0;height:1.5pt" o:hralign="center" o:hrstd="t" o:hr="t"/>
        </w:pict>
      </w:r>
    </w:p>
    <w:bookmarkEnd w:id="43"/>
    <w:bookmarkStart w:id="44" w:name="X6c15cd35e40163b14a7d0b8816231c6eaf9dac8"/>
    <w:p>
      <w:pPr>
        <w:pStyle w:val="Heading2"/>
      </w:pPr>
      <w:r>
        <w:t xml:space="preserve">15. Benchmarks, standing facts and milestones</w:t>
      </w:r>
    </w:p>
    <w:p>
      <w:pPr>
        <w:pStyle w:val="FirstParagraph"/>
      </w:pPr>
      <w:r>
        <w:rPr>
          <w:bCs/>
          <w:b/>
        </w:rPr>
        <w:t xml:space="preserve">Conversion series (verified at source; the brief reports quarter-over-quarter deltas, not levels):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109"/>
        <w:gridCol w:w="5168"/>
        <w:gridCol w:w="3082"/>
      </w:tblGrid>
      <w:tr>
        <w:trPr>
          <w:tblHeader w:val="true"/>
        </w:trPr>
        <w:tc>
          <w:tcPr>
            <w:tcW w:type="dxa" w:w="11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Issuer</w:t>
            </w:r>
          </w:p>
        </w:tc>
        <w:tc>
          <w:tcPr>
            <w:tcW w:type="dxa" w:w="516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Series</w:t>
            </w:r>
          </w:p>
        </w:tc>
        <w:tc>
          <w:tcPr>
            <w:tcW w:type="dxa" w:w="308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AEP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contracted 56 → 63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69 GW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PPL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advanced-stage 20.5 → 25.2 → 28.3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31.8 GW</w:t>
            </w:r>
            <w:r>
              <w:rPr>
                <w:sz w:val="17"/>
              </w:rPr>
              <w:t xml:space="preserve">; ESA 11.0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SELOA/CLOA/ESA — Dec 25: 27.4/11.0/10.2 · Mar 26: 29.5/11.1/10.4 · Jul 26: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32.4/9.4/12.0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CLOA falling while ESA rises — conversion, not growth. Only series consistent across all three stages.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4.5 → 7.6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7.8 GW</w:t>
            </w:r>
            <w:r>
              <w:rPr>
                <w:sz w:val="17"/>
              </w:rPr>
              <w:t xml:space="preserve">; late-stage 15.4 (Q2)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+3.1 then +0.2 — sharp deceleration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2.2 → 2.2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2.8 GW</w:t>
            </w:r>
            <w:r>
              <w:rPr>
                <w:sz w:val="17"/>
              </w:rPr>
              <w:t xml:space="preserve">; construction agreements 3.4 GW MO (inclusive)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whole step in Q2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Southern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17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contracted / 75+ GW prospective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31 projects; Georgia Power 12.5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Oncor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38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RTP-qualifying / 226 GW queue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4.5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committed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flat for several quarters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Tier-1 expansion 2.0–2.5 GW (prior 1.0–1.5)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Exelon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~11 GW advanced/TSA (ComEd ~9)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new methodology Q2 2026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Entergy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backlog +85% vs 2024; pipeline 10–17 GW above base case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absolute figure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Tariff template (tight convergence — a deviation is the story):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3045"/>
        <w:gridCol w:w="2308"/>
        <w:gridCol w:w="1660"/>
        <w:gridCol w:w="1372"/>
        <w:gridCol w:w="972"/>
      </w:tblGrid>
      <w:tr>
        <w:trPr>
          <w:tblHeader w:val="true"/>
        </w:trPr>
        <w:tc>
          <w:tcPr>
            <w:tcW w:type="dxa" w:w="304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Utility</w:t>
            </w:r>
          </w:p>
        </w:tc>
        <w:tc>
          <w:tcPr>
            <w:tcW w:type="dxa" w:w="230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Threshold</w:t>
            </w:r>
          </w:p>
        </w:tc>
        <w:tc>
          <w:tcPr>
            <w:tcW w:type="dxa" w:w="166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Term</w:t>
            </w:r>
          </w:p>
        </w:tc>
        <w:tc>
          <w:tcPr>
            <w:tcW w:type="dxa" w:w="137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Min take</w:t>
            </w:r>
          </w:p>
        </w:tc>
        <w:tc>
          <w:tcPr>
            <w:tcW w:type="dxa" w:w="97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Notice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EPE (NM) Rate No. 50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 MW, 85%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 (KS) LLPS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+ 5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36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 (MO)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24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(VA) Schedule L.P.S.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100 MW / 150 aggregated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 incl. 4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42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(VA) GS-5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85% T&amp;D / 60% gen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 (AZ) XHLF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5,000 kW, 92%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Collateral clusters around two years of minimum bills. Legislative template: 50–150 MW thresholds, 75–85%</w:t>
      </w:r>
      <w:r>
        <w:t xml:space="preserve"> </w:t>
      </w:r>
      <w:r>
        <w:t xml:space="preserve">minimum take, 10–15 year terms, exit fees, collateral, cost-shift bars; West Virginia HB4983 is the outlier</w:t>
      </w:r>
      <w:r>
        <w:t xml:space="preserve"> </w:t>
      </w:r>
      <w:r>
        <w:t xml:space="preserve">(qualifying loads may exit via microgrids).</w:t>
      </w:r>
    </w:p>
    <w:p>
      <w:pPr>
        <w:pStyle w:val="BodyText"/>
      </w:pPr>
      <w:r>
        <w:rPr>
          <w:bCs/>
          <w:b/>
        </w:rPr>
        <w:t xml:space="preserve">Standing facts:</w:t>
      </w:r>
    </w:p>
    <w:p>
      <w:pPr>
        <w:numPr>
          <w:ilvl w:val="0"/>
          <w:numId w:val="1013"/>
        </w:numPr>
        <w:pStyle w:val="Compact"/>
      </w:pPr>
      <w:r>
        <w:t xml:space="preserve">FERC §206 large-load dockets EL26-67 (PJM), -68 (SPP), -69 (NYISO), -70 (MISO), -71 (CAISO), -72 (ISO-NE),</w:t>
      </w:r>
      <w:r>
        <w:t xml:space="preserve"> </w:t>
      </w:r>
      <w:r>
        <w:t xml:space="preserve">instituted 2026-06-18, in abeyance; five end ~</w:t>
      </w:r>
      <w:r>
        <w:rPr>
          <w:bCs/>
          <w:b/>
        </w:rPr>
        <w:t xml:space="preserve">2026-11-12</w:t>
      </w:r>
      <w:r>
        <w:t xml:space="preserve">, SPP's fixed</w:t>
      </w:r>
      <w:r>
        <w:t xml:space="preserve"> </w:t>
      </w:r>
      <w:r>
        <w:rPr>
          <w:bCs/>
          <w:b/>
        </w:rPr>
        <w:t xml:space="preserve">2026-11-20</w:t>
      </w:r>
      <w:r>
        <w:t xml:space="preserve">. Check for</w:t>
      </w:r>
      <w:r>
        <w:t xml:space="preserve"> </w:t>
      </w:r>
      <w:r>
        <w:t xml:space="preserve">extension or expiry — it would be the biggest item of the week.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EL25-49 co-location</w:t>
      </w:r>
      <w:r>
        <w:t xml:space="preserve"> </w:t>
      </w:r>
      <w:r>
        <w:t xml:space="preserve">is live: PJM compliance tariff language 2026-08-17; Constellation protest 2026-09-08;</w:t>
      </w:r>
      <w:r>
        <w:t xml:space="preserve"> </w:t>
      </w:r>
      <w:r>
        <w:t xml:space="preserve">PJM TOs filed only partial compliance.</w:t>
      </w:r>
    </w:p>
    <w:p>
      <w:pPr>
        <w:numPr>
          <w:ilvl w:val="0"/>
          <w:numId w:val="1013"/>
        </w:numPr>
        <w:pStyle w:val="Compact"/>
      </w:pPr>
      <w:r>
        <w:t xml:space="preserve">ERCOT: &gt;438,000 MW of large-load requests (~89% data centers); long-term forecast ~367,790 MW by 2032 vs an</w:t>
      </w:r>
      <w:r>
        <w:t xml:space="preserve"> </w:t>
      </w:r>
      <w:r>
        <w:t xml:space="preserve">85,508 MW peak.</w:t>
      </w:r>
    </w:p>
    <w:p>
      <w:pPr>
        <w:numPr>
          <w:ilvl w:val="0"/>
          <w:numId w:val="1013"/>
        </w:numPr>
        <w:pStyle w:val="Compact"/>
      </w:pPr>
      <w:r>
        <w:t xml:space="preserve">PJM: second consecutive shortfall auction — 138,318 MW cleared at the $325/MW-day cap, 6,831 MW short.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Virginia Rider T1</w:t>
      </w:r>
      <w:r>
        <w:t xml:space="preserve"> </w:t>
      </w:r>
      <w:r>
        <w:t xml:space="preserve">(</w:t>
      </w:r>
      <w:r>
        <w:rPr>
          <w:rStyle w:val="VerbatimChar"/>
        </w:rPr>
        <w:t xml:space="preserve">PUR-2026-00056</w:t>
      </w:r>
      <w:r>
        <w:t xml:space="preserve">, final 2026-07-31) is where transmission cost moved onto large load</w:t>
      </w:r>
      <w:r>
        <w:t xml:space="preserve"> </w:t>
      </w:r>
      <w:r>
        <w:t xml:space="preserve">(amended 12-CP factor folding in the GS-5 minimum demand charge).</w:t>
      </w:r>
      <w:r>
        <w:t xml:space="preserve"> </w:t>
      </w:r>
      <w:r>
        <w:rPr>
          <w:bCs/>
          <w:b/>
        </w:rPr>
        <w:t xml:space="preserve">Microsoft has appealed.</w:t>
      </w:r>
      <w:r>
        <w:t xml:space="preserve"> </w:t>
      </w:r>
      <w:r>
        <w:t xml:space="preserve">GS-5 takes</w:t>
      </w:r>
      <w:r>
        <w:t xml:space="preserve"> </w:t>
      </w:r>
      <w:r>
        <w:t xml:space="preserve">effect 2027-01-01 with six customers opted out to GS-4. Dominion's line-extension/CIAC docket ordered there</w:t>
      </w:r>
      <w:r>
        <w:t xml:space="preserve"> </w:t>
      </w:r>
      <w:r>
        <w:t xml:space="preserve">has no case number yet (filing was due within 90 days of 2026-07-31).</w:t>
      </w:r>
    </w:p>
    <w:p>
      <w:pPr>
        <w:numPr>
          <w:ilvl w:val="0"/>
          <w:numId w:val="1013"/>
        </w:numPr>
        <w:pStyle w:val="Compact"/>
      </w:pPr>
      <w:r>
        <w:t xml:space="preserve">Four baseline rows on appeal, including Virginia Rider T1 (Microsoft) and ApCo Schedule L.P.S. (Retail</w:t>
      </w:r>
      <w:r>
        <w:t xml:space="preserve"> </w:t>
      </w:r>
      <w:r>
        <w:t xml:space="preserve">Energy Advancement League).</w:t>
      </w:r>
    </w:p>
    <w:p>
      <w:pPr>
        <w:pStyle w:val="FirstParagraph"/>
      </w:pPr>
      <w:r>
        <w:rPr>
          <w:bCs/>
          <w:b/>
        </w:rPr>
        <w:t xml:space="preserve">Milestone calendar (from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status notes):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743"/>
        <w:gridCol w:w="6090"/>
        <w:gridCol w:w="1525"/>
      </w:tblGrid>
      <w:tr>
        <w:trPr>
          <w:tblHeader w:val="true"/>
        </w:trPr>
        <w:tc>
          <w:tcPr>
            <w:tcW w:type="dxa" w:w="174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609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Item</w:t>
            </w:r>
          </w:p>
        </w:tc>
        <w:tc>
          <w:tcPr>
            <w:tcW w:type="dxa" w:w="152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NC large-load tariff filing due; Ameren Missouri triennial IRP (~3 GW requested); OG&amp;E reported hearing (unconfirmed)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Alabama Act 610 effective (review at 150 MW+); MISO BPM-032 v1.0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2026-10-08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workshop comments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State and Community Impact RFI responses due (5 pm CT)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 (Reported)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2026-10-14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 board (Google LGS-Industrial schedule; WP-SS rider)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Virginia rate case hearing, PUR-2026-00044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SC large-load workshop 2026-138-E (26–27 Oct); WV MARL 500 kV hearing 26-0075-E-CN (to 2 Nov)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WRAP Forward Showing deadline (first binding season, Summer 2027)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PJM, NYISO, MISO, CAISO, ISO-NE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issued (ICC/IPA)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2026-11-17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compliance filing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SPP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OG&amp;E Extra Large Power &amp; Light hearing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reported; docket and name unverified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LPSC vote on ~5,200 MW Entergy/Meta, U-37882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under review (C-04)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Connect-and-Manage load-shed allocation rules due; NYISO board approval and FERC filing targeted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2027-01-01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takes effect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2027-03-06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MARL decision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2027-04-21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NOVEC tariff hearing, PUR-2026-00114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Remaining gaps (as carried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v3 status):</w:t>
      </w:r>
      <w:r>
        <w:t xml:space="preserve"> </w:t>
      </w:r>
      <w:r>
        <w:t xml:space="preserve">Oklahoma's two Unverified rows</w:t>
      </w:r>
      <w:r>
        <w:t xml:space="preserve"> </w:t>
      </w:r>
      <w:r>
        <w:t xml:space="preserve">(PUD2026-000031, reported OG&amp;E special contract, counterparty reported as Google; PUD2026-000046, reported</w:t>
      </w:r>
      <w:r>
        <w:t xml:space="preserve"> </w:t>
      </w:r>
      <w:r>
        <w:t xml:space="preserve">"Extra Large Power &amp; Light" tariff) — portal now reachable, confirmation in progress; Arizona XHLF — closable</w:t>
      </w:r>
      <w:r>
        <w:t xml:space="preserve"> </w:t>
      </w:r>
      <w:r>
        <w:t xml:space="preserve">(C-03); Virginia CIAC docket number — watch; Kansas</w:t>
      </w:r>
      <w:r>
        <w:t xml:space="preserve"> </w:t>
      </w:r>
      <w:r>
        <w:rPr>
          <w:rStyle w:val="VerbatimChar"/>
        </w:rPr>
        <w:t xml:space="preserve">26-EKCE-148-STG</w:t>
      </w:r>
      <w:r>
        <w:t xml:space="preserve"> </w:t>
      </w:r>
      <w:r>
        <w:t xml:space="preserve">(133-mile Buffalo Flats–Delaware 345 kV)</w:t>
      </w:r>
      <w:r>
        <w:t xml:space="preserve"> </w:t>
      </w:r>
      <w:r>
        <w:t xml:space="preserve">— excluded on materiality; Texas "capped at Reported" — under review (C-06).</w:t>
      </w:r>
    </w:p>
    <w:p>
      <w:r>
        <w:pict>
          <v:rect style="width:0;height:1.5pt" o:hralign="center" o:hrstd="t" o:hr="t"/>
        </w:pict>
      </w:r>
    </w:p>
    <w:bookmarkEnd w:id="44"/>
    <w:bookmarkStart w:id="45" w:name="X376867f75bdb2a2f8679bf7313fb55e15bfa3a3"/>
    <w:p>
      <w:pPr>
        <w:pStyle w:val="Heading2"/>
      </w:pPr>
      <w:r>
        <w:t xml:space="preserve">16. Verification record</w:t>
      </w:r>
    </w:p>
    <w:p>
      <w:pPr>
        <w:pStyle w:val="FirstParagraph"/>
      </w:pPr>
      <w:r>
        <w:rPr>
          <w:bCs/>
          <w:b/>
        </w:rPr>
        <w:t xml:space="preserve">2 October 2026 (build day):</w:t>
      </w:r>
    </w:p>
    <w:p>
      <w:pPr>
        <w:numPr>
          <w:ilvl w:val="0"/>
          <w:numId w:val="1014"/>
        </w:numPr>
        <w:pStyle w:val="Compact"/>
      </w:pPr>
      <w:r>
        <w:t xml:space="preserve">Reachability probe from GitHub Actions: open hosts confirmed; six commissions closed by their owners (VA, SC,</w:t>
      </w:r>
      <w:r>
        <w:t xml:space="preserve"> </w:t>
      </w:r>
      <w:r>
        <w:t xml:space="preserve">IL, OH, NC, WV); PA open only to WebFetch; EDGAR opened by the declared UA.</w:t>
      </w:r>
    </w:p>
    <w:p>
      <w:pPr>
        <w:numPr>
          <w:ilvl w:val="0"/>
          <w:numId w:val="1014"/>
        </w:numPr>
        <w:pStyle w:val="Compact"/>
      </w:pPr>
      <w:r>
        <w:t xml:space="preserve">Built v3: collector (15 adapters plus governor/party watching, health, circuit breakers, 70-minute deadline,</w:t>
      </w:r>
      <w:r>
        <w:t xml:space="preserve"> </w:t>
      </w:r>
      <w:r>
        <w:t xml:space="preserve">rotating start, checkpoints, per-list baselining, backfill mode, AIA completion); overlays and validation;</w:t>
      </w:r>
      <w:r>
        <w:t xml:space="preserve"> </w:t>
      </w:r>
      <w:r>
        <w:t xml:space="preserve">Excel in Python and in the browser with CI parity (0 differences); narrative PDF/DOCX; console; Sweep and</w:t>
      </w:r>
      <w:r>
        <w:t xml:space="preserve"> </w:t>
      </w:r>
      <w:r>
        <w:t xml:space="preserve">Brief prompts; corrections queue; manual-pass skill (saved by Rett);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First collector run: 334 new items, 160 documents extracted, ~20 minutes. Fixed AZ, MO, OK (partly), TLS</w:t>
      </w:r>
      <w:r>
        <w:t xml:space="preserve"> </w:t>
      </w:r>
      <w:r>
        <w:t xml:space="preserve">chains; added PUCT 58317, party watch, governor and PUCT news pages.</w:t>
      </w:r>
    </w:p>
    <w:p>
      <w:pPr>
        <w:numPr>
          <w:ilvl w:val="0"/>
          <w:numId w:val="1014"/>
        </w:numPr>
        <w:pStyle w:val="Compact"/>
      </w:pPr>
      <w:r>
        <w:t xml:space="preserve">Allowlist drafts created in Outlook (not sent): VA</w:t>
      </w:r>
      <w:r>
        <w:t xml:space="preserve"> </w:t>
      </w:r>
      <w:r>
        <w:rPr>
          <w:rStyle w:val="VerbatimChar"/>
        </w:rPr>
        <w:t xml:space="preserve">sccinfo@scc.virginia.gov</w:t>
      </w:r>
      <w:r>
        <w:t xml:space="preserve">; NC</w:t>
      </w:r>
      <w:r>
        <w:t xml:space="preserve"> </w:t>
      </w:r>
      <w:r>
        <w:rPr>
          <w:rStyle w:val="VerbatimChar"/>
        </w:rPr>
        <w:t xml:space="preserve">clerkhelpdesk@ncuc.gov</w:t>
      </w:r>
      <w:r>
        <w:t xml:space="preserve">;</w:t>
      </w:r>
      <w:r>
        <w:t xml:space="preserve"> </w:t>
      </w:r>
      <w:r>
        <w:t xml:space="preserve">SC</w:t>
      </w:r>
      <w:r>
        <w:t xml:space="preserve"> </w:t>
      </w:r>
      <w:r>
        <w:rPr>
          <w:rStyle w:val="VerbatimChar"/>
        </w:rPr>
        <w:t xml:space="preserve">contact@psc.sc.gov</w:t>
      </w:r>
      <w:r>
        <w:t xml:space="preserve">; IL</w:t>
      </w:r>
      <w:r>
        <w:t xml:space="preserve"> </w:t>
      </w:r>
      <w:r>
        <w:rPr>
          <w:rStyle w:val="VerbatimChar"/>
        </w:rPr>
        <w:t xml:space="preserve">ICC.FOIARequests@Illinois.gov</w:t>
      </w:r>
      <w:r>
        <w:t xml:space="preserve">; OH (PUCO web form or 614-466-6843); WV (Executive</w:t>
      </w:r>
      <w:r>
        <w:t xml:space="preserve"> </w:t>
      </w:r>
      <w:r>
        <w:t xml:space="preserve">Secretary form or 304-340-0426).</w:t>
      </w:r>
    </w:p>
    <w:p>
      <w:pPr>
        <w:pStyle w:val="FirstParagraph"/>
      </w:pPr>
      <w:r>
        <w:rPr>
          <w:bCs/>
          <w:b/>
        </w:rPr>
        <w:t xml:space="preserve">2–3 October (verification runs):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Sweep fired off-schedule (run 2026-10-03-0019): worked, degraded.</w:t>
      </w:r>
      <w:r>
        <w:t xml:space="preserve"> </w:t>
      </w:r>
      <w:r>
        <w:t xml:space="preserve">The repo was private then and scheduled</w:t>
      </w:r>
      <w:r>
        <w:t xml:space="preserve"> </w:t>
      </w:r>
      <w:r>
        <w:t xml:space="preserve">sessions can't attach it; OneDrive read/write, read-only mail, DCC Bi-Weekly, PA web reader and the manual-folder</w:t>
      </w:r>
      <w:r>
        <w:t xml:space="preserve"> </w:t>
      </w:r>
      <w:r>
        <w:t xml:space="preserve">check all worked. Wrote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(§6).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Brief fired off-schedule: worked via the repo-less path.</w:t>
      </w:r>
      <w:r>
        <w:t xml:space="preserve"> </w:t>
      </w:r>
      <w:r>
        <w:t xml:space="preserve">Email sent (</w:t>
      </w:r>
      <w:r>
        <w:rPr>
          <w:rStyle w:val="VerbatimChar"/>
        </w:rPr>
        <w:t xml:space="preserve">[Status] Grid Docket — 3 Oct · 9 high-impact …</w:t>
      </w:r>
      <w:r>
        <w:t xml:space="preserve">, RED because of the repo regression); console v7 published with narrative and PDF;</w:t>
      </w:r>
      <w:r>
        <w:t xml:space="preserve"> </w:t>
      </w:r>
      <w:r>
        <w:rPr>
          <w:rStyle w:val="VerbatimChar"/>
        </w:rPr>
        <w:t xml:space="preserve">briefs/2026-10-03.json</w:t>
      </w:r>
      <w:r>
        <w:t xml:space="preserve"> </w:t>
      </w:r>
      <w:r>
        <w:t xml:space="preserve">written.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Rett made the repo public; both prompts now clone it read-only and build from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; the task</w:t>
      </w:r>
      <w:r>
        <w:t xml:space="preserve"> </w:t>
      </w:r>
      <w:r>
        <w:t xml:space="preserve">prompts were replaced with compact bootstraps and the crons re-set explicitly.</w:t>
      </w:r>
    </w:p>
    <w:p>
      <w:pPr>
        <w:numPr>
          <w:ilvl w:val="0"/>
          <w:numId w:val="1015"/>
        </w:numPr>
        <w:pStyle w:val="Compact"/>
      </w:pPr>
      <w:r>
        <w:t xml:space="preserve">Second-wave sources probed and working: MISO/SPP queues, 8 Legistar clients, capacity pages, VA appellate</w:t>
      </w:r>
      <w:r>
        <w:t xml:space="preserve"> </w:t>
      </w:r>
      <w:r>
        <w:t xml:space="preserve">courts, 8 more governors, 6 of 7 IRP/RFP pages, DOE pages, ERCOT notice archive (23 links).</w:t>
      </w:r>
    </w:p>
    <w:p>
      <w:pPr>
        <w:numPr>
          <w:ilvl w:val="0"/>
          <w:numId w:val="1015"/>
        </w:numPr>
        <w:pStyle w:val="Compact"/>
      </w:pPr>
      <w:r>
        <w:t xml:space="preserve">3 Oct: WebFetch confirmed for ERCOT large-load, planning and board pages, PJM newsroom, Kansas governor and Duke</w:t>
      </w:r>
      <w:r>
        <w:t xml:space="preserve"> </w:t>
      </w:r>
      <w:r>
        <w:t xml:space="preserve">IRP; added to Sweep steps 6.4 and 6.6. Arizona governor refuses both routes.</w:t>
      </w:r>
    </w:p>
    <w:p>
      <w:pPr>
        <w:pStyle w:val="FirstParagraph"/>
      </w:pPr>
      <w:r>
        <w:rPr>
          <w:bCs/>
          <w:b/>
        </w:rPr>
        <w:t xml:space="preserve">Not yet verified end to end:</w:t>
      </w:r>
      <w:r>
        <w:t xml:space="preserve"> </w:t>
      </w:r>
      <w:r>
        <w:t xml:space="preserve">a scheduled Sweep reading collector data through the public clone — first test</w:t>
      </w:r>
      <w:r>
        <w:t xml:space="preserve"> </w:t>
      </w:r>
      <w:r>
        <w:rPr>
          <w:bCs/>
          <w:b/>
        </w:rPr>
        <w:t xml:space="preserve">Monday 5 Oct, 04:55 PT</w:t>
      </w:r>
      <w:r>
        <w:t xml:space="preserve">. The docket-history backfill rerun was still running at writing.</w:t>
      </w:r>
    </w:p>
    <w:p>
      <w:r>
        <w:pict>
          <v:rect style="width:0;height:1.5pt" o:hralign="center" o:hrstd="t" o:hr="t"/>
        </w:pict>
      </w:r>
    </w:p>
    <w:bookmarkEnd w:id="45"/>
    <w:bookmarkStart w:id="46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Full lists in the repo's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(project copy</w:t>
      </w:r>
      <w:r>
        <w:t xml:space="preserve"> </w:t>
      </w:r>
      <w:r>
        <w:rPr>
          <w:rStyle w:val="VerbatimChar"/>
        </w:rPr>
        <w:t xml:space="preserve">claude/sources-v3.md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 scope and working:</w:t>
      </w:r>
      <w:r>
        <w:t xml:space="preserve"> </w:t>
      </w:r>
      <w:r>
        <w:t xml:space="preserve">FERC eLibrary, FERC news, Federal Register, NERC; SEC EDGAR for 18 utility issuers</w:t>
      </w:r>
      <w:r>
        <w:t xml:space="preserve"> </w:t>
      </w:r>
      <w:r>
        <w:t xml:space="preserve">(AEP, Southern, Duke, Dominion, Entergy, Evergy, Exelon, Ameren, PPL, Pinnacle West, Xcel, OGE, TXNM, Oncor,</w:t>
      </w:r>
      <w:r>
        <w:t xml:space="preserve"> </w:t>
      </w:r>
      <w:r>
        <w:t xml:space="preserve">Fortis, Nevada Power, NiSource, FirstEnergy) and 17 market participants (Constellation, Vistra, NRG, Talen,</w:t>
      </w:r>
      <w:r>
        <w:t xml:space="preserve"> </w:t>
      </w:r>
      <w:r>
        <w:t xml:space="preserve">NextEra, Microsoft, Alphabet, Amazon, Meta, Oracle, Digital Realty, Equinix, CoreWeave, Applied Digital, IREN,</w:t>
      </w:r>
      <w:r>
        <w:t xml:space="preserve"> </w:t>
      </w:r>
      <w:r>
        <w:t xml:space="preserve">Core Scientific, GE Vernova); all 8 RTOs; 10 state commissions by collector or WebFetch (TX, AZ, GA, LA, MO, NM,</w:t>
      </w:r>
      <w:r>
        <w:t xml:space="preserve"> </w:t>
      </w:r>
      <w:r>
        <w:t xml:space="preserve">KS, OK, AL, PA, plus GRDA) and 7 by manual pass (VA, SC, IL, OH, NC, WV, NV); 10 of 16 IR pages (the rest via</w:t>
      </w:r>
      <w:r>
        <w:t xml:space="preserve"> </w:t>
      </w:r>
      <w:r>
        <w:t xml:space="preserve">EDGAR); governors' newsrooms in 16 states (Arizona refuses); party watch; MISO and SPP queues; capacity markets; Legistar agendas</w:t>
      </w:r>
      <w:r>
        <w:t xml:space="preserve"> </w:t>
      </w:r>
      <w:r>
        <w:t xml:space="preserve">(8 counties/cities); Virginia appellate courts; utility IRP/RFP pages; DOE; Utility Dive, Canary Media, RTO</w:t>
      </w:r>
      <w:r>
        <w:t xml:space="preserve"> </w:t>
      </w:r>
      <w:r>
        <w:t xml:space="preserve">Insider feeds; licensed mail (RTO Insider, NPM, CapIQ, DCC Bi-Weekly).</w:t>
      </w:r>
    </w:p>
    <w:p>
      <w:pPr>
        <w:pStyle w:val="BodyText"/>
      </w:pPr>
      <w:r>
        <w:rPr>
          <w:bCs/>
          <w:b/>
        </w:rPr>
        <w:t xml:space="preserve">Waiting on keys:</w:t>
      </w:r>
      <w:r>
        <w:t xml:space="preserve"> </w:t>
      </w:r>
      <w:r>
        <w:t xml:space="preserve">EIA, congress.gov, Open States, CourtListener (full rate).</w:t>
      </w:r>
    </w:p>
    <w:p>
      <w:pPr>
        <w:pStyle w:val="BodyText"/>
      </w:pPr>
      <w:r>
        <w:rPr>
          <w:bCs/>
          <w:b/>
        </w:rPr>
        <w:t xml:space="preserve">Candidates still open, ranked:</w:t>
      </w:r>
      <w:r>
        <w:t xml:space="preserve"> </w:t>
      </w:r>
      <w:r>
        <w:t xml:space="preserve">(1) ERCOT Public API and PJM API (§9); (2) state appellate courts beyond</w:t>
      </w:r>
      <w:r>
        <w:t xml:space="preserve"> </w:t>
      </w:r>
      <w:r>
        <w:t xml:space="preserve">Virginia; (3) county planning agendas outside Legistar (Loudoun, Fairfax, Henrico, Fulton, Atlanta, Tulsa, Reno</w:t>
      </w:r>
      <w:r>
        <w:t xml:space="preserve"> </w:t>
      </w:r>
      <w:r>
        <w:t xml:space="preserve">were not confirmed Legistar clients); (4) NRC ADAMS for restarts/uprates/SMRs; (5) hyperscaler newsrooms;</w:t>
      </w:r>
      <w:r>
        <w:t xml:space="preserve"> </w:t>
      </w:r>
      <w:r>
        <w:t xml:space="preserve">(6) earnings call transcripts (CapIQ); (7) S&amp;P RRA / Halcyon / Energy Strategies as cross-checks; (8) LBNL / Grid</w:t>
      </w:r>
      <w:r>
        <w:t xml:space="preserve"> </w:t>
      </w:r>
      <w:r>
        <w:t xml:space="preserve">Strategies studies; (9) Colorado and Oregon (scope decision); (10) FERC Form 1 / EQR (defer).</w:t>
      </w:r>
    </w:p>
    <w:p>
      <w:r>
        <w:pict>
          <v:rect style="width:0;height:1.5pt" o:hralign="center" o:hrstd="t" o:hr="t"/>
        </w:pict>
      </w:r>
    </w:p>
    <w:bookmarkEnd w:id="46"/>
    <w:bookmarkStart w:id="47" w:name="Xaaf27484c54ea3ea07c519cefec2cbd15d92f2d"/>
    <w:p>
      <w:pPr>
        <w:pStyle w:val="Heading2"/>
      </w:pPr>
      <w:r>
        <w:t xml:space="preserve">18. Outstanding actions and open decisions</w:t>
      </w:r>
    </w:p>
    <w:p>
      <w:pPr>
        <w:pStyle w:val="FirstParagraph"/>
      </w:pPr>
      <w:r>
        <w:rPr>
          <w:bCs/>
          <w:b/>
        </w:rPr>
        <w:t xml:space="preserve">Rett:</w:t>
      </w:r>
    </w:p>
    <w:p>
      <w:pPr>
        <w:numPr>
          <w:ilvl w:val="0"/>
          <w:numId w:val="1016"/>
        </w:numPr>
        <w:pStyle w:val="Compact"/>
      </w:pPr>
      <w:r>
        <w:t xml:space="preserve">Add the four free keys as repo secrets (§9). Consider ERCOT and PJM accounts; once their secrets exist, a</w:t>
      </w:r>
      <w:r>
        <w:t xml:space="preserve"> </w:t>
      </w:r>
      <w:r>
        <w:t xml:space="preserve">session with push access builds those adapters.</w:t>
      </w:r>
    </w:p>
    <w:p>
      <w:pPr>
        <w:numPr>
          <w:ilvl w:val="0"/>
          <w:numId w:val="1016"/>
        </w:numPr>
        <w:pStyle w:val="Compact"/>
      </w:pPr>
      <w:r>
        <w:t xml:space="preserve">Disable any desktop-local copies of the old tracker tasks.</w:t>
      </w:r>
    </w:p>
    <w:p>
      <w:pPr>
        <w:numPr>
          <w:ilvl w:val="0"/>
          <w:numId w:val="1016"/>
        </w:numPr>
        <w:pStyle w:val="Compact"/>
      </w:pPr>
      <w:r>
        <w:t xml:space="preserve">Optional: send the allowlist drafts (OH and WV through their web forms). Verbal consent is on record, but</w:t>
      </w:r>
      <w:r>
        <w:t xml:space="preserve"> </w:t>
      </w:r>
      <w:r>
        <w:t xml:space="preserve">only a</w:t>
      </w:r>
      <w:r>
        <w:t xml:space="preserve"> </w:t>
      </w:r>
      <w:r>
        <w:rPr>
          <w:bCs/>
          <w:b/>
        </w:rPr>
        <w:t xml:space="preserve">written change by the agency</w:t>
      </w:r>
      <w:r>
        <w:t xml:space="preserve"> </w:t>
      </w:r>
      <w:r>
        <w:t xml:space="preserve">(a robots.txt allowance or firewall rule for the UA) would let the</w:t>
      </w:r>
      <w:r>
        <w:t xml:space="preserve"> </w:t>
      </w:r>
      <w:r>
        <w:t xml:space="preserve">collector in — the agencies said they can't make technical changes, so the manual pass remains the route.</w:t>
      </w:r>
    </w:p>
    <w:p>
      <w:pPr>
        <w:numPr>
          <w:ilvl w:val="0"/>
          <w:numId w:val="1016"/>
        </w:numPr>
        <w:pStyle w:val="Compact"/>
      </w:pPr>
      <w:r>
        <w:t xml:space="preserve">Optional: run the manual pass before Monday 5 Oct.</w:t>
      </w:r>
    </w:p>
    <w:p>
      <w:pPr>
        <w:pStyle w:val="FirstParagraph"/>
      </w:pPr>
      <w:r>
        <w:rPr>
          <w:bCs/>
          <w:b/>
        </w:rPr>
        <w:t xml:space="preserve">Open decisions:</w:t>
      </w:r>
      <w:r>
        <w:t xml:space="preserve"> </w:t>
      </w:r>
      <w:r>
        <w:t xml:space="preserve">Colorado (Xcel 26AL-0137E) and Oregon (PacifiCorp UE 463) in scope?; recipients after burn-in</w:t>
      </w:r>
      <w:r>
        <w:t xml:space="preserve"> </w:t>
      </w:r>
      <w:r>
        <w:t xml:space="preserve">(only Rett now; possibly</w:t>
      </w:r>
      <w:r>
        <w:t xml:space="preserve"> </w:t>
      </w:r>
      <w:hyperlink r:id="rId36">
        <w:r>
          <w:rPr>
            <w:rStyle w:val="Hyperlink"/>
          </w:rPr>
          <w:t xml:space="preserve">BODIpower@blueowl.com</w:t>
        </w:r>
      </w:hyperlink>
      <w:r>
        <w:t xml:space="preserve">); whether a personal public GitHub repo is acceptable under Blue</w:t>
      </w:r>
      <w:r>
        <w:t xml:space="preserve"> </w:t>
      </w:r>
      <w:r>
        <w:t xml:space="preserve">Owl policy long term (fallback: Azure Container Apps job, needs IT); Blue Owl branding for the narrative; send mode</w:t>
      </w:r>
      <w:r>
        <w:t xml:space="preserve"> </w:t>
      </w:r>
      <w:r>
        <w:t xml:space="preserve">stays auto-send unless changed.</w:t>
      </w:r>
    </w:p>
    <w:p>
      <w:pPr>
        <w:pStyle w:val="BodyText"/>
      </w:pPr>
      <w:r>
        <w:rPr>
          <w:bCs/>
          <w:b/>
        </w:rPr>
        <w:t xml:space="preserve">Next session should first:</w:t>
      </w:r>
      <w:r>
        <w:t xml:space="preserve"> </w:t>
      </w:r>
      <w:r>
        <w:t xml:space="preserve">read the 5 Oct Sweep run record (</w:t>
      </w:r>
      <w:r>
        <w:rPr>
          <w:rStyle w:val="VerbatimChar"/>
        </w:rPr>
        <w:t xml:space="preserve">/GridDocket/runs/</w:t>
      </w:r>
      <w:r>
        <w:t xml:space="preserve">) and Brief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/GridDocket/briefs/</w:t>
      </w:r>
      <w:r>
        <w:t xml:space="preserve">); confirm the Sweep read collector data (not degraded); apply any repair proposals; confirm</w:t>
      </w:r>
      <w:r>
        <w:t xml:space="preserve"> </w:t>
      </w:r>
      <w:r>
        <w:t xml:space="preserve">the backfill run finished and its file landed in</w:t>
      </w:r>
      <w:r>
        <w:t xml:space="preserve"> </w:t>
      </w:r>
      <w:r>
        <w:rPr>
          <w:rStyle w:val="VerbatimChar"/>
        </w:rPr>
        <w:t xml:space="preserve">data/backfill/</w:t>
      </w:r>
      <w:r>
        <w:t xml:space="preserve">; check the collector health issue on GitHub;</w:t>
      </w:r>
      <w:r>
        <w:t xml:space="preserve"> </w:t>
      </w:r>
      <w:r>
        <w:t xml:space="preserve">confirm both scheduled tasks are still enabled.</w:t>
      </w:r>
    </w:p>
    <w:p>
      <w:r>
        <w:pict>
          <v:rect style="width:0;height:1.5pt" o:hralign="center" o:hrstd="t" o:hr="t"/>
        </w:pict>
      </w:r>
    </w:p>
    <w:bookmarkEnd w:id="47"/>
    <w:bookmarkStart w:id="48" w:name="X73bd691d93d8aac14b7e64e50648ad4cd6a3115"/>
    <w:p>
      <w:pPr>
        <w:pStyle w:val="Heading2"/>
      </w:pPr>
      <w:r>
        <w:t xml:space="preserve">19. Process lessons (do not repeat)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every access method in the exact runtime it will run in.</w:t>
      </w:r>
      <w:r>
        <w:t xml:space="preserve"> </w:t>
      </w:r>
      <w:r>
        <w:t xml:space="preserve">v1 validated methods in a session with a</w:t>
      </w:r>
      <w:r>
        <w:t xml:space="preserve"> </w:t>
      </w:r>
      <w:r>
        <w:t xml:space="preserve">browser; the scheduled task had none and wrote nothing. v3's first scheduled run then found that scheduled</w:t>
      </w:r>
      <w:r>
        <w:t xml:space="preserve"> </w:t>
      </w:r>
      <w:r>
        <w:t xml:space="preserve">sessions can't attach a private repo — fixed by making it public.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Scheduled sessions differ from interactive ones: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, so no push; treat the repo as read-only</w:t>
      </w:r>
      <w:r>
        <w:t xml:space="preserve"> </w:t>
      </w:r>
      <w:r>
        <w:t xml:space="preserve">there and put repair proposals in the run record.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Updating a task's prompt can alter its schedule</w:t>
      </w:r>
      <w:r>
        <w:t xml:space="preserve"> </w:t>
      </w:r>
      <w:r>
        <w:t xml:space="preserve">— re-set the cron explicitly and verify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Cron is UTC unless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CRON_TZ</w:t>
      </w:r>
      <w:r>
        <w:rPr>
          <w:bCs/>
          <w:b/>
        </w:rPr>
        <w:t xml:space="preserve"> </w:t>
      </w:r>
      <w:r>
        <w:rPr>
          <w:bCs/>
          <w:b/>
        </w:rPr>
        <w:t xml:space="preserve">is set.</w:t>
      </w:r>
      <w:r>
        <w:t xml:space="preserve"> </w:t>
      </w:r>
      <w:r>
        <w:t xml:space="preserve">Both tasks use</w:t>
      </w:r>
      <w:r>
        <w:t xml:space="preserve"> </w:t>
      </w:r>
      <w:r>
        <w:rPr>
          <w:rStyle w:val="VerbatimChar"/>
        </w:rPr>
        <w:t xml:space="preserve">CRON_TZ=America/Los_Angeles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disabled task emits no failure notice</w:t>
      </w:r>
      <w:r>
        <w:t xml:space="preserve"> </w:t>
      </w:r>
      <w:r>
        <w:t xml:space="preserve">— two Mondays passed silently. Verify tasks are enabled after any</w:t>
      </w:r>
      <w:r>
        <w:t xml:space="preserve"> </w:t>
      </w:r>
      <w:r>
        <w:t xml:space="preserve">change.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Connectors attach per scheduled task</w:t>
      </w:r>
      <w:r>
        <w:t xml:space="preserve">; both tasks have M365 and Box.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Pushes from Actions can fail silently</w:t>
      </w:r>
      <w:r>
        <w:t xml:space="preserve"> </w:t>
      </w:r>
      <w:r>
        <w:t xml:space="preserve">— the first rerun and first backfill lost their data. The push step</w:t>
      </w:r>
      <w:r>
        <w:t xml:space="preserve"> </w:t>
      </w:r>
      <w:r>
        <w:t xml:space="preserve">now rebases with</w:t>
      </w:r>
      <w:r>
        <w:t xml:space="preserve"> </w:t>
      </w:r>
      <w:r>
        <w:rPr>
          <w:rStyle w:val="VerbatimChar"/>
        </w:rPr>
        <w:t xml:space="preserve">-X theirs</w:t>
      </w:r>
      <w:r>
        <w:t xml:space="preserve"> </w:t>
      </w:r>
      <w:r>
        <w:t xml:space="preserve">and fails the job loudly.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Workflow concurrency:</w:t>
      </w:r>
      <w:r>
        <w:t xml:space="preserve"> </w:t>
      </w:r>
      <w:r>
        <w:t xml:space="preserve">one pending run per group; a new push replaces a queued run. Use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 </w:t>
      </w:r>
      <w:r>
        <w:t xml:space="preserve">when</w:t>
      </w:r>
      <w:r>
        <w:t xml:space="preserve"> </w:t>
      </w:r>
      <w:r>
        <w:t xml:space="preserve">pushing while a dispatched run is queued; parity has its own group.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First-run baselining hides history:</w:t>
      </w:r>
      <w:r>
        <w:t xml:space="preserve"> </w:t>
      </w:r>
      <w:r>
        <w:t xml:space="preserve">links already on a page at first sight were marked seen. Now</w:t>
      </w:r>
      <w:r>
        <w:t xml:space="preserve"> </w:t>
      </w:r>
      <w:r>
        <w:t xml:space="preserve">re-listed into</w:t>
      </w:r>
      <w:r>
        <w:t xml:space="preserve"> </w:t>
      </w:r>
      <w:r>
        <w:rPr>
          <w:rStyle w:val="VerbatimChar"/>
        </w:rPr>
        <w:t xml:space="preserve">baseline_links_&lt;date&gt;.jsonl</w:t>
      </w:r>
      <w:r>
        <w:t xml:space="preserve"> </w:t>
      </w:r>
      <w:r>
        <w:t xml:space="preserve">for triage.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Never set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last_successful_sweep</w:t>
      </w:r>
      <w:r>
        <w:rPr>
          <w:bCs/>
          <w:b/>
        </w:rPr>
        <w:t xml:space="preserve"> </w:t>
      </w:r>
      <w:r>
        <w:rPr>
          <w:bCs/>
          <w:b/>
        </w:rPr>
        <w:t xml:space="preserve">to the baseline date without intent</w:t>
      </w:r>
      <w:r>
        <w:t xml:space="preserve"> </w:t>
      </w:r>
      <w:r>
        <w:t xml:space="preserve">(v1's zero-length window).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Robots and consent:</w:t>
      </w:r>
      <w:r>
        <w:t xml:space="preserve"> </w:t>
      </w:r>
      <w:r>
        <w:t xml:space="preserve">verbal consent does not change what robots.txt says. An override was refused by the</w:t>
      </w:r>
      <w:r>
        <w:t xml:space="preserve"> </w:t>
      </w:r>
      <w:r>
        <w:t xml:space="preserve">environment's safety controls; don't re-attempt by any route.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robots.txt BOM can hide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Disallow: /</w:t>
      </w:r>
      <w:r>
        <w:t xml:space="preserve"> </w:t>
      </w:r>
      <w:r>
        <w:t xml:space="preserve">— decode with utf-8-sig. Distinguish firewall pages from app shells.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Runner-refused is not WebFetch-refused</w:t>
      </w:r>
      <w:r>
        <w:t xml:space="preserve"> </w:t>
      </w:r>
      <w:r>
        <w:t xml:space="preserve">— PA, ERCOT pages, KS governor and Duke IRP open to WebFetch. Test</w:t>
      </w:r>
      <w:r>
        <w:t xml:space="preserve"> </w:t>
      </w:r>
      <w:r>
        <w:t xml:space="preserve">both before declaring a source closed.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Subagent budgets overran on 6 of 8 attempts</w:t>
      </w:r>
      <w:r>
        <w:t xml:space="preserve"> </w:t>
      </w:r>
      <w:r>
        <w:t xml:space="preserve">— scope narrowly, set hard call budgets.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Dedupe on specific document URL</w:t>
      </w:r>
      <w:r>
        <w:t xml:space="preserve">, not docket number; a shared search-landing URL is not a duplicate signal.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Check arithmetic between a stated level and a stated change</w:t>
      </w:r>
      <w:r>
        <w:t xml:space="preserve"> </w:t>
      </w:r>
      <w:r>
        <w:t xml:space="preserve">(the Duke +2.7/+3.1 error).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Binary files can't round-trip through the Graph text/base64 path</w:t>
      </w:r>
      <w:r>
        <w:t xml:space="preserve">; build the workbook in the browser.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LibreOffice recalc times out on styled workbooks</w:t>
      </w:r>
      <w:r>
        <w:t xml:space="preserve"> </w:t>
      </w:r>
      <w:r>
        <w:t xml:space="preserve">— verify formulas on a stripped copy.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ExcelJS omits column width 9</w:t>
      </w:r>
      <w:r>
        <w:t xml:space="preserve"> </w:t>
      </w:r>
      <w:r>
        <w:t xml:space="preserve">(write 9.001);</w:t>
      </w:r>
      <w:r>
        <w:t xml:space="preserve"> </w:t>
      </w:r>
      <w:r>
        <w:rPr>
          <w:rStyle w:val="VerbatimChar"/>
        </w:rPr>
        <w:t xml:space="preserve">&lt;col&gt;</w:t>
      </w:r>
      <w:r>
        <w:t xml:space="preserve"> </w:t>
      </w:r>
      <w:r>
        <w:t xml:space="preserve">spans group equal widths (expand before comparing).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From Claude sessions:</w:t>
      </w:r>
      <w:r>
        <w:t xml:space="preserve"> </w:t>
      </w:r>
      <w:r>
        <w:t xml:space="preserve">GitHub GraphQL unavailable (use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 </w:t>
      </w:r>
      <w:r>
        <w:t xml:space="preserve">REST); Actions log downloads blocked (jobs</w:t>
      </w:r>
      <w:r>
        <w:t xml:space="preserve"> </w:t>
      </w:r>
      <w:r>
        <w:t xml:space="preserve">commit diagnostics to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); the workspace shell can't reach most target hosts (test in Actions).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Check the console loads after every publish</w:t>
      </w:r>
      <w:r>
        <w:t xml:space="preserve"> </w:t>
      </w:r>
      <w:r>
        <w:t xml:space="preserve">(a syntax error once stopped it rendering).</w:t>
      </w:r>
    </w:p>
    <w:p>
      <w:r>
        <w:pict>
          <v:rect style="width:0;height:1.5pt" o:hralign="center" o:hrstd="t" o:hr="t"/>
        </w:pict>
      </w:r>
    </w:p>
    <w:bookmarkEnd w:id="48"/>
    <w:bookmarkStart w:id="49" w:name="X754d27a39027492866a18d97f2a1771c61e3014"/>
    <w:p>
      <w:pPr>
        <w:pStyle w:val="Heading2"/>
      </w:pPr>
      <w:r>
        <w:t xml:space="preserve">20. Change log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214"/>
        <w:gridCol w:w="8145"/>
      </w:tblGrid>
      <w:tr>
        <w:trPr>
          <w:tblHeader w:val="true"/>
        </w:trPr>
        <w:tc>
          <w:tcPr>
            <w:tcW w:type="dxa" w:w="121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814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Change</w:t>
            </w:r>
          </w:p>
        </w:tc>
      </w:tr>
      <w:tr>
        <w:tc>
          <w:tcPr>
            <w:tcW w:type="dxa" w:w="12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2026-09-17/18</w:t>
            </w:r>
          </w:p>
        </w:tc>
        <w:tc>
          <w:tcPr>
            <w:tcW w:type="dxa" w:w="81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v1/v2 built; baseline 161 events / 229 rows loaded; tasks later found disabled</w:t>
            </w:r>
          </w:p>
        </w:tc>
      </w:tr>
      <w:tr>
        <w:tc>
          <w:tcPr>
            <w:tcW w:type="dxa" w:w="12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2026-10-02</w:t>
            </w:r>
          </w:p>
        </w:tc>
        <w:tc>
          <w:tcPr>
            <w:tcW w:type="dxa" w:w="81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v3 built (collector, overlays, Excel parity, console v6, prompts, manual skill); first collector run; backfill dispatched</w:t>
            </w:r>
          </w:p>
        </w:tc>
      </w:tr>
      <w:tr>
        <w:tc>
          <w:tcPr>
            <w:tcW w:type="dxa" w:w="12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2026-10-03</w:t>
            </w:r>
          </w:p>
        </w:tc>
        <w:tc>
          <w:tcPr>
            <w:tcW w:type="dxa" w:w="81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Off-schedule verification runs (degraded Sweep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rows_p5</w:t>
            </w:r>
            <w:r>
              <w:rPr>
                <w:sz w:val="17"/>
              </w:rPr>
              <w:t xml:space="preserve">; Brief → console v7 + email); repo made public; prompts clone read-only; compact task bootstraps; second-wave sources; ERCOT archive; WebFetch fallback pages; backfill re-dispatched; this document rewritten</w:t>
            </w:r>
          </w:p>
        </w:tc>
      </w:tr>
    </w:tbl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color w:val="1F3243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5" Type="http://schemas.openxmlformats.org/officeDocument/2006/relationships/hyperlink" Target="https://claude.ai/artifact/JJ8FYdvfZ2WPg6r4UpFXbW" TargetMode="External"/><Relationship Id="rId36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https://claude.ai/artifact/JJ8FYdvfZ2WPg6r4UpFXbW" TargetMode="External"/><Relationship Id="rId36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2026-10-03T20:58:00Z</dcterms:created>
  <dcterms:modified xsi:type="dcterms:W3CDTF">2026-10-03T20:58:00Z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