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7E2B2A">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7E2B2A">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7E2B2A">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7E2B2A">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6D38E726"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480BA0">
            <w:rPr>
              <w:rFonts w:ascii="Times New Roman" w:hAnsi="Times New Roman" w:cs="Times New Roman"/>
              <w:noProof/>
              <w:sz w:val="24"/>
              <w:szCs w:val="24"/>
            </w:rPr>
            <w:t xml:space="preserve"> </w:t>
          </w:r>
          <w:r w:rsidR="00480BA0" w:rsidRPr="00480BA0">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070039A5"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480BA0">
            <w:rPr>
              <w:rFonts w:ascii="Times New Roman" w:hAnsi="Times New Roman" w:cs="Times New Roman"/>
              <w:noProof/>
              <w:sz w:val="24"/>
              <w:szCs w:val="24"/>
            </w:rPr>
            <w:t xml:space="preserve"> </w:t>
          </w:r>
          <w:r w:rsidR="00480BA0" w:rsidRPr="00480BA0">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17DD48F1"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480BA0">
            <w:rPr>
              <w:rFonts w:ascii="Arial" w:hAnsi="Arial" w:cs="Arial"/>
              <w:noProof/>
              <w:color w:val="222222"/>
              <w:sz w:val="21"/>
              <w:szCs w:val="21"/>
              <w:shd w:val="clear" w:color="auto" w:fill="FFFFFF"/>
            </w:rPr>
            <w:t xml:space="preserve"> </w:t>
          </w:r>
          <w:r w:rsidR="00480BA0" w:rsidRPr="00480BA0">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4210A39C"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480BA0">
            <w:rPr>
              <w:rFonts w:ascii="Times New Roman" w:hAnsi="Times New Roman" w:cs="Times New Roman"/>
              <w:noProof/>
              <w:color w:val="222222"/>
              <w:sz w:val="24"/>
              <w:szCs w:val="24"/>
              <w:shd w:val="clear" w:color="auto" w:fill="FFFFFF"/>
            </w:rPr>
            <w:t xml:space="preserve"> </w:t>
          </w:r>
          <w:r w:rsidR="00480BA0" w:rsidRPr="00480BA0">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6F50726F" w:rsidR="003E1D38" w:rsidRDefault="006D5AAB"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480BA0" w:rsidRPr="00480BA0">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1EE6D6D" w14:textId="5102D823" w:rsidR="008B5CC6" w:rsidRDefault="00A95DAE"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ascii="Times New Roman" w:hAnsi="Times New Roman" w:cs="Times New Roman"/>
          <w:color w:val="222222"/>
          <w:sz w:val="24"/>
          <w:szCs w:val="24"/>
          <w:shd w:val="clear" w:color="auto" w:fill="FFFFFF"/>
        </w:rPr>
        <w:t xml:space="preserve">. </w:t>
      </w:r>
      <w:r w:rsidR="008B5CC6">
        <w:rPr>
          <w:rFonts w:ascii="Times New Roman" w:hAnsi="Times New Roman" w:cs="Times New Roman"/>
          <w:color w:val="222222"/>
          <w:sz w:val="24"/>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ascii="Times New Roman" w:hAnsi="Times New Roman" w:cs="Times New Roman"/>
          <w:color w:val="222222"/>
          <w:sz w:val="24"/>
          <w:szCs w:val="24"/>
          <w:shd w:val="clear" w:color="auto" w:fill="FFFFFF"/>
        </w:rPr>
        <w:t>discernere</w:t>
      </w:r>
      <w:r w:rsidR="008B5CC6">
        <w:rPr>
          <w:rFonts w:ascii="Times New Roman" w:hAnsi="Times New Roman" w:cs="Times New Roman"/>
          <w:color w:val="222222"/>
          <w:sz w:val="24"/>
          <w:szCs w:val="24"/>
          <w:shd w:val="clear" w:color="auto" w:fill="FFFFFF"/>
        </w:rPr>
        <w:t xml:space="preserve"> le pubblicazioni dal resto</w:t>
      </w:r>
      <w:r w:rsidR="000E0ECC">
        <w:rPr>
          <w:rFonts w:ascii="Times New Roman" w:hAnsi="Times New Roman" w:cs="Times New Roman"/>
          <w:color w:val="222222"/>
          <w:sz w:val="24"/>
          <w:szCs w:val="24"/>
          <w:shd w:val="clear" w:color="auto" w:fill="FFFFFF"/>
        </w:rPr>
        <w:t>.</w:t>
      </w:r>
    </w:p>
    <w:p w14:paraId="752AA8D4" w14:textId="51FD2771" w:rsidR="00561FB0" w:rsidRDefault="00561FB0"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Scholar attribuisce grande importanza al numero di citazioni quando calcola il ranking e per questo è stato accusato di rafforzare l’effetto </w:t>
      </w:r>
      <w:proofErr w:type="spellStart"/>
      <w:r>
        <w:rPr>
          <w:rFonts w:ascii="Times New Roman" w:hAnsi="Times New Roman" w:cs="Times New Roman"/>
          <w:color w:val="222222"/>
          <w:sz w:val="24"/>
          <w:szCs w:val="24"/>
          <w:shd w:val="clear" w:color="auto" w:fill="FFFFFF"/>
        </w:rPr>
        <w:t>Mathew</w:t>
      </w:r>
      <w:proofErr w:type="spellEnd"/>
      <w:r>
        <w:rPr>
          <w:rFonts w:ascii="Times New Roman" w:hAnsi="Times New Roman" w:cs="Times New Roman"/>
          <w:color w:val="222222"/>
          <w:sz w:val="24"/>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65DD17D8" w:rsidR="006822A0" w:rsidRDefault="008517A0" w:rsidP="006822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Google Scholar </w:t>
      </w:r>
      <w:r w:rsidR="00CB0093">
        <w:rPr>
          <w:rFonts w:ascii="Times New Roman" w:hAnsi="Times New Roman" w:cs="Times New Roman"/>
          <w:color w:val="222222"/>
          <w:sz w:val="24"/>
          <w:szCs w:val="24"/>
          <w:shd w:val="clear" w:color="auto" w:fill="FFFFFF"/>
        </w:rPr>
        <w:t>è particolarmente vulnerabile allo spam</w:t>
      </w:r>
      <w:r>
        <w:rPr>
          <w:rFonts w:ascii="Times New Roman" w:hAnsi="Times New Roman" w:cs="Times New Roman"/>
          <w:color w:val="222222"/>
          <w:sz w:val="24"/>
          <w:szCs w:val="24"/>
          <w:shd w:val="clear" w:color="auto" w:fill="FFFFFF"/>
        </w:rPr>
        <w:t>. Ricercatori dell’università della California, Berkley e Otto-von-</w:t>
      </w:r>
      <w:proofErr w:type="spellStart"/>
      <w:r>
        <w:rPr>
          <w:rFonts w:ascii="Times New Roman" w:hAnsi="Times New Roman" w:cs="Times New Roman"/>
          <w:color w:val="222222"/>
          <w:sz w:val="24"/>
          <w:szCs w:val="24"/>
          <w:shd w:val="clear" w:color="auto" w:fill="FFFFFF"/>
        </w:rPr>
        <w:t>Guericke</w:t>
      </w:r>
      <w:proofErr w:type="spellEnd"/>
      <w:r>
        <w:rPr>
          <w:rFonts w:ascii="Times New Roman" w:hAnsi="Times New Roman" w:cs="Times New Roman"/>
          <w:color w:val="222222"/>
          <w:sz w:val="24"/>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ascii="Times New Roman" w:hAnsi="Times New Roman" w:cs="Times New Roman"/>
          <w:color w:val="222222"/>
          <w:sz w:val="24"/>
          <w:szCs w:val="24"/>
          <w:shd w:val="clear" w:color="auto" w:fill="FFFFFF"/>
        </w:rPr>
        <w:t>È</w:t>
      </w:r>
      <w:r>
        <w:rPr>
          <w:rFonts w:ascii="Times New Roman" w:hAnsi="Times New Roman" w:cs="Times New Roman"/>
          <w:color w:val="222222"/>
          <w:sz w:val="24"/>
          <w:szCs w:val="24"/>
          <w:shd w:val="clear" w:color="auto" w:fill="FFFFFF"/>
        </w:rPr>
        <w:t xml:space="preserve"> quindi possibile creare gruppi di articoli falsi che si citano a vicenda e contenenti determinate parole chiave per invalidare il contenuto dell’indice di Scholar. </w:t>
      </w:r>
      <w:sdt>
        <w:sdtPr>
          <w:rPr>
            <w:rFonts w:ascii="Times New Roman" w:hAnsi="Times New Roman" w:cs="Times New Roman"/>
            <w:color w:val="222222"/>
            <w:sz w:val="24"/>
            <w:szCs w:val="24"/>
            <w:shd w:val="clear" w:color="auto" w:fill="FFFFFF"/>
          </w:rPr>
          <w:id w:val="1327547466"/>
          <w:citation/>
        </w:sdtPr>
        <w:sdtEnd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Ike \l 1040 </w:instrText>
          </w:r>
          <w:r>
            <w:rPr>
              <w:rFonts w:ascii="Times New Roman" w:hAnsi="Times New Roman" w:cs="Times New Roman"/>
              <w:color w:val="222222"/>
              <w:sz w:val="24"/>
              <w:szCs w:val="24"/>
              <w:shd w:val="clear" w:color="auto" w:fill="FFFFFF"/>
            </w:rPr>
            <w:fldChar w:fldCharType="separate"/>
          </w:r>
          <w:r w:rsidR="00480BA0" w:rsidRPr="00480BA0">
            <w:rPr>
              <w:rFonts w:ascii="Times New Roman" w:hAnsi="Times New Roman" w:cs="Times New Roman"/>
              <w:noProof/>
              <w:color w:val="222222"/>
              <w:sz w:val="24"/>
              <w:szCs w:val="24"/>
              <w:shd w:val="clear" w:color="auto" w:fill="FFFFFF"/>
            </w:rPr>
            <w:t>[6]</w:t>
          </w:r>
          <w:r>
            <w:rPr>
              <w:rFonts w:ascii="Times New Roman" w:hAnsi="Times New Roman" w:cs="Times New Roman"/>
              <w:color w:val="222222"/>
              <w:sz w:val="24"/>
              <w:szCs w:val="24"/>
              <w:shd w:val="clear" w:color="auto" w:fill="FFFFFF"/>
            </w:rPr>
            <w:fldChar w:fldCharType="end"/>
          </w:r>
        </w:sdtContent>
      </w:sdt>
      <w:bookmarkStart w:id="23" w:name="_Toc2529669"/>
    </w:p>
    <w:p w14:paraId="3FE95C70" w14:textId="291D11CF" w:rsidR="00B87368" w:rsidRDefault="00B87368" w:rsidP="006822A0">
      <w:pPr>
        <w:spacing w:line="276" w:lineRule="auto"/>
        <w:rPr>
          <w:rFonts w:ascii="Times New Roman" w:hAnsi="Times New Roman" w:cs="Times New Roman"/>
          <w:sz w:val="38"/>
          <w:szCs w:val="38"/>
        </w:rPr>
      </w:pPr>
      <w:r>
        <w:rPr>
          <w:rFonts w:ascii="Times New Roman" w:hAnsi="Times New Roman" w:cs="Times New Roman"/>
          <w:sz w:val="38"/>
          <w:szCs w:val="38"/>
        </w:rPr>
        <w:t>Microsoft Academic</w:t>
      </w:r>
      <w:bookmarkEnd w:id="23"/>
    </w:p>
    <w:p w14:paraId="5B40F39C" w14:textId="332838A4" w:rsidR="00994040" w:rsidRDefault="00994040"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Microsoft Academic è un motore di ricerca gratuito per articoli scientifici e letteratura accademica, sviluppato dalla Microsoft </w:t>
      </w:r>
      <w:proofErr w:type="spellStart"/>
      <w:r>
        <w:rPr>
          <w:rFonts w:ascii="Times New Roman" w:hAnsi="Times New Roman" w:cs="Times New Roman"/>
          <w:sz w:val="24"/>
          <w:szCs w:val="24"/>
        </w:rPr>
        <w:t>Research</w:t>
      </w:r>
      <w:proofErr w:type="spellEnd"/>
      <w:r w:rsidR="00E452F4">
        <w:rPr>
          <w:rFonts w:ascii="Times New Roman" w:hAnsi="Times New Roman" w:cs="Times New Roman"/>
          <w:sz w:val="24"/>
          <w:szCs w:val="24"/>
        </w:rPr>
        <w:t>. La raccolta dei documenti a</w:t>
      </w:r>
      <w:r w:rsidR="00235D2E">
        <w:rPr>
          <w:rFonts w:ascii="Times New Roman" w:hAnsi="Times New Roman" w:cs="Times New Roman"/>
          <w:sz w:val="24"/>
          <w:szCs w:val="24"/>
        </w:rPr>
        <w:t>vviene tramite strumenti che sfruttano l’intelligenza artificiale per processare i documenti scoperti da Bing (</w:t>
      </w:r>
      <w:proofErr w:type="spellStart"/>
      <w:r w:rsidR="00235D2E">
        <w:rPr>
          <w:rFonts w:ascii="Times New Roman" w:hAnsi="Times New Roman" w:cs="Times New Roman"/>
          <w:sz w:val="24"/>
          <w:szCs w:val="24"/>
        </w:rPr>
        <w:t>crawling</w:t>
      </w:r>
      <w:proofErr w:type="spellEnd"/>
      <w:r w:rsidR="00235D2E">
        <w:rPr>
          <w:rFonts w:ascii="Times New Roman" w:hAnsi="Times New Roman" w:cs="Times New Roman"/>
          <w:sz w:val="24"/>
          <w:szCs w:val="24"/>
        </w:rPr>
        <w:t xml:space="preserve">), riconoscere quelli accademici e aggiungerli alla sua base di conoscenza. </w:t>
      </w:r>
      <w:r w:rsidR="00CB032E">
        <w:rPr>
          <w:rFonts w:ascii="Times New Roman" w:hAnsi="Times New Roman" w:cs="Times New Roman"/>
          <w:sz w:val="24"/>
          <w:szCs w:val="24"/>
        </w:rPr>
        <w:t>Le informazioni che riesce a ricavare dalle pubblicazioni sono molteplici: gli URL dei sorgenti differenziandoli tra risorse presenti come pagine Web e scaricabili come PDF, l’abstract, la data, gli autori, il giornale e le citazioni.</w:t>
      </w:r>
    </w:p>
    <w:p w14:paraId="2911CCB0" w14:textId="34F7FEB3" w:rsidR="00CB032E" w:rsidRDefault="00CB032E"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Queste informazioni sono conservate nel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w:t>
      </w:r>
      <w:proofErr w:type="spellEnd"/>
      <w:r>
        <w:rPr>
          <w:rFonts w:ascii="Times New Roman" w:hAnsi="Times New Roman" w:cs="Times New Roman"/>
          <w:sz w:val="24"/>
          <w:szCs w:val="24"/>
        </w:rPr>
        <w:t xml:space="preserve"> (MAG)</w:t>
      </w:r>
      <w:r w:rsidR="00093F7D">
        <w:rPr>
          <w:rFonts w:ascii="Times New Roman" w:hAnsi="Times New Roman" w:cs="Times New Roman"/>
          <w:sz w:val="24"/>
          <w:szCs w:val="24"/>
        </w:rPr>
        <w:t xml:space="preserve">, un grafo contenente più di 210 milioni di pubblicazioni e 256 milioni di autori. L’essere costruito in modo automatico comporta degli svantaggi come perdersi delle </w:t>
      </w:r>
      <w:r w:rsidR="00D248E9">
        <w:rPr>
          <w:rFonts w:ascii="Times New Roman" w:hAnsi="Times New Roman" w:cs="Times New Roman"/>
          <w:sz w:val="24"/>
          <w:szCs w:val="24"/>
        </w:rPr>
        <w:t>citazioni (</w:t>
      </w:r>
      <w:r w:rsidR="00093F7D">
        <w:rPr>
          <w:rFonts w:ascii="Times New Roman" w:hAnsi="Times New Roman" w:cs="Times New Roman"/>
          <w:sz w:val="24"/>
          <w:szCs w:val="24"/>
        </w:rPr>
        <w:t xml:space="preserve">solo 60 milioni </w:t>
      </w:r>
      <w:r w:rsidR="00D248E9">
        <w:rPr>
          <w:rFonts w:ascii="Times New Roman" w:hAnsi="Times New Roman" w:cs="Times New Roman"/>
          <w:sz w:val="24"/>
          <w:szCs w:val="24"/>
        </w:rPr>
        <w:t xml:space="preserve">di articoli hanno delle citazioni) e la mancanza di disponibilità delle informazioni delle affiliazioni. </w:t>
      </w:r>
      <w:r w:rsidR="008E3D39">
        <w:rPr>
          <w:rFonts w:ascii="Times New Roman" w:hAnsi="Times New Roman" w:cs="Times New Roman"/>
          <w:sz w:val="24"/>
          <w:szCs w:val="24"/>
        </w:rPr>
        <w:t>D’altra parte,</w:t>
      </w:r>
      <w:r w:rsidR="00D248E9">
        <w:rPr>
          <w:rFonts w:ascii="Times New Roman" w:hAnsi="Times New Roman" w:cs="Times New Roman"/>
          <w:sz w:val="24"/>
          <w:szCs w:val="24"/>
        </w:rPr>
        <w:t xml:space="preserve"> vanta una vasta </w:t>
      </w:r>
      <w:r w:rsidR="00D248E9">
        <w:rPr>
          <w:rFonts w:ascii="Times New Roman" w:hAnsi="Times New Roman" w:cs="Times New Roman"/>
          <w:sz w:val="24"/>
          <w:szCs w:val="24"/>
        </w:rPr>
        <w:lastRenderedPageBreak/>
        <w:t xml:space="preserve">base di pubblicazioni ricca di </w:t>
      </w:r>
      <w:r w:rsidR="00A46116">
        <w:rPr>
          <w:rFonts w:ascii="Times New Roman" w:hAnsi="Times New Roman" w:cs="Times New Roman"/>
          <w:sz w:val="24"/>
          <w:szCs w:val="24"/>
        </w:rPr>
        <w:t>metadati sugli articoli</w:t>
      </w:r>
      <w:r w:rsidR="00D248E9">
        <w:rPr>
          <w:rFonts w:ascii="Times New Roman" w:hAnsi="Times New Roman" w:cs="Times New Roman"/>
          <w:sz w:val="24"/>
          <w:szCs w:val="24"/>
        </w:rPr>
        <w:t xml:space="preserve"> (al contrario di Google Scholar) che copre bene diversi campi di ricerca, in particolare per le discipline </w:t>
      </w:r>
      <w:r w:rsidR="00A46116">
        <w:rPr>
          <w:rFonts w:ascii="Times New Roman" w:hAnsi="Times New Roman" w:cs="Times New Roman"/>
          <w:sz w:val="24"/>
          <w:szCs w:val="24"/>
        </w:rPr>
        <w:t>scientifiche</w:t>
      </w:r>
      <w:r w:rsidR="00D248E9">
        <w:rPr>
          <w:rFonts w:ascii="Times New Roman" w:hAnsi="Times New Roman" w:cs="Times New Roman"/>
          <w:sz w:val="24"/>
          <w:szCs w:val="24"/>
        </w:rPr>
        <w:t>.</w:t>
      </w:r>
      <w:r w:rsidR="007E3D20">
        <w:rPr>
          <w:rFonts w:ascii="Times New Roman" w:hAnsi="Times New Roman" w:cs="Times New Roman"/>
          <w:sz w:val="24"/>
          <w:szCs w:val="24"/>
        </w:rPr>
        <w:t xml:space="preserve"> Anche la disambiguazione delle affiliazioni e degli autori</w:t>
      </w:r>
      <w:r w:rsidR="008E3D39">
        <w:rPr>
          <w:rFonts w:ascii="Times New Roman" w:hAnsi="Times New Roman" w:cs="Times New Roman"/>
          <w:sz w:val="24"/>
          <w:szCs w:val="24"/>
        </w:rPr>
        <w:t xml:space="preserve"> ha un buon livello di correttezza.</w:t>
      </w:r>
    </w:p>
    <w:p w14:paraId="05259577" w14:textId="22756DAF" w:rsidR="00CB032E" w:rsidRDefault="00CB032E" w:rsidP="006822A0">
      <w:pPr>
        <w:spacing w:line="276" w:lineRule="auto"/>
        <w:rPr>
          <w:rFonts w:ascii="Times New Roman" w:hAnsi="Times New Roman" w:cs="Times New Roman"/>
          <w:sz w:val="24"/>
          <w:szCs w:val="24"/>
        </w:rPr>
      </w:pPr>
      <w:r>
        <w:rPr>
          <w:rFonts w:ascii="Times New Roman" w:hAnsi="Times New Roman" w:cs="Times New Roman"/>
          <w:sz w:val="24"/>
          <w:szCs w:val="24"/>
        </w:rPr>
        <w:t>Al contrario di Google Scholar, Academic memorizza anche i campi di studio (o i topic) di un articolo</w:t>
      </w:r>
      <w:r w:rsidR="008E3D39">
        <w:rPr>
          <w:rFonts w:ascii="Times New Roman" w:hAnsi="Times New Roman" w:cs="Times New Roman"/>
          <w:sz w:val="24"/>
          <w:szCs w:val="24"/>
        </w:rPr>
        <w:t xml:space="preserve">. </w:t>
      </w:r>
      <w:proofErr w:type="spellStart"/>
      <w:r w:rsidR="004E1ECA" w:rsidRPr="00480BA0">
        <w:rPr>
          <w:rFonts w:ascii="Times New Roman" w:hAnsi="Times New Roman" w:cs="Times New Roman"/>
          <w:sz w:val="24"/>
          <w:szCs w:val="24"/>
          <w:lang w:val="en-US"/>
        </w:rPr>
        <w:t>Stando</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alla</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definizione</w:t>
      </w:r>
      <w:proofErr w:type="spellEnd"/>
      <w:r w:rsidR="004E1ECA" w:rsidRPr="00480BA0">
        <w:rPr>
          <w:rFonts w:ascii="Times New Roman" w:hAnsi="Times New Roman" w:cs="Times New Roman"/>
          <w:sz w:val="24"/>
          <w:szCs w:val="24"/>
          <w:lang w:val="en-US"/>
        </w:rPr>
        <w:t xml:space="preserve"> data da </w:t>
      </w:r>
      <w:r w:rsidR="00480BA0" w:rsidRPr="00480BA0">
        <w:rPr>
          <w:rFonts w:ascii="Times New Roman" w:hAnsi="Times New Roman" w:cs="Times New Roman"/>
          <w:sz w:val="24"/>
          <w:szCs w:val="24"/>
          <w:lang w:val="en-US"/>
        </w:rPr>
        <w:t>Microsoft:” Topics</w:t>
      </w:r>
      <w:r w:rsidR="00480BA0" w:rsidRPr="00480BA0">
        <w:rPr>
          <w:rFonts w:ascii="Times New Roman" w:hAnsi="Times New Roman" w:cs="Times New Roman"/>
          <w:sz w:val="24"/>
          <w:szCs w:val="24"/>
          <w:lang w:val="en-US"/>
        </w:rPr>
        <w:t xml:space="preserve"> are organized in a non-mutually exclusive hierarchy with 19 top-level fields of study</w:t>
      </w:r>
      <w:r w:rsidR="00480BA0" w:rsidRPr="00480BA0">
        <w:rPr>
          <w:rFonts w:ascii="Times New Roman" w:hAnsi="Times New Roman" w:cs="Times New Roman"/>
          <w:sz w:val="24"/>
          <w:szCs w:val="24"/>
          <w:lang w:val="en-US"/>
        </w:rPr>
        <w:t>”</w:t>
      </w:r>
      <w:sdt>
        <w:sdtPr>
          <w:rPr>
            <w:rFonts w:ascii="Times New Roman" w:hAnsi="Times New Roman" w:cs="Times New Roman"/>
            <w:sz w:val="24"/>
            <w:szCs w:val="24"/>
            <w:lang w:val="en-US"/>
          </w:rPr>
          <w:id w:val="1457683941"/>
          <w:citation/>
        </w:sdtPr>
        <w:sdtContent>
          <w:r w:rsidR="00480BA0">
            <w:rPr>
              <w:rFonts w:ascii="Times New Roman" w:hAnsi="Times New Roman" w:cs="Times New Roman"/>
              <w:sz w:val="24"/>
              <w:szCs w:val="24"/>
              <w:lang w:val="en-US"/>
            </w:rPr>
            <w:fldChar w:fldCharType="begin"/>
          </w:r>
          <w:r w:rsidR="00480BA0" w:rsidRPr="00480BA0">
            <w:rPr>
              <w:rFonts w:ascii="Times New Roman" w:hAnsi="Times New Roman" w:cs="Times New Roman"/>
              <w:sz w:val="24"/>
              <w:szCs w:val="24"/>
              <w:lang w:val="en-US"/>
            </w:rPr>
            <w:instrText xml:space="preserve"> CITATION Mic \l 1040 </w:instrText>
          </w:r>
          <w:r w:rsidR="00480BA0">
            <w:rPr>
              <w:rFonts w:ascii="Times New Roman" w:hAnsi="Times New Roman" w:cs="Times New Roman"/>
              <w:sz w:val="24"/>
              <w:szCs w:val="24"/>
              <w:lang w:val="en-US"/>
            </w:rPr>
            <w:fldChar w:fldCharType="separate"/>
          </w:r>
          <w:r w:rsidR="00480BA0">
            <w:rPr>
              <w:rFonts w:ascii="Times New Roman" w:hAnsi="Times New Roman" w:cs="Times New Roman"/>
              <w:noProof/>
              <w:sz w:val="24"/>
              <w:szCs w:val="24"/>
              <w:lang w:val="en-US"/>
            </w:rPr>
            <w:t xml:space="preserve"> </w:t>
          </w:r>
          <w:r w:rsidR="00480BA0" w:rsidRPr="00480BA0">
            <w:rPr>
              <w:rFonts w:ascii="Times New Roman" w:hAnsi="Times New Roman" w:cs="Times New Roman"/>
              <w:noProof/>
              <w:sz w:val="24"/>
              <w:szCs w:val="24"/>
              <w:lang w:val="en-US"/>
            </w:rPr>
            <w:t>[7]</w:t>
          </w:r>
          <w:r w:rsidR="00480BA0">
            <w:rPr>
              <w:rFonts w:ascii="Times New Roman" w:hAnsi="Times New Roman" w:cs="Times New Roman"/>
              <w:sz w:val="24"/>
              <w:szCs w:val="24"/>
              <w:lang w:val="en-US"/>
            </w:rPr>
            <w:fldChar w:fldCharType="end"/>
          </w:r>
        </w:sdtContent>
      </w:sdt>
      <w:r w:rsidR="00480BA0" w:rsidRPr="00480BA0">
        <w:rPr>
          <w:rFonts w:ascii="Times New Roman" w:hAnsi="Times New Roman" w:cs="Times New Roman"/>
          <w:sz w:val="24"/>
          <w:szCs w:val="24"/>
          <w:lang w:val="en-US"/>
        </w:rPr>
        <w:t xml:space="preserve">. </w:t>
      </w:r>
      <w:r w:rsidR="00480BA0" w:rsidRPr="00480BA0">
        <w:rPr>
          <w:rFonts w:ascii="Times New Roman" w:hAnsi="Times New Roman" w:cs="Times New Roman"/>
          <w:sz w:val="24"/>
          <w:szCs w:val="24"/>
        </w:rPr>
        <w:t>In prat</w:t>
      </w:r>
      <w:r w:rsidR="00480BA0">
        <w:rPr>
          <w:rFonts w:ascii="Times New Roman" w:hAnsi="Times New Roman" w:cs="Times New Roman"/>
          <w:sz w:val="24"/>
          <w:szCs w:val="24"/>
        </w:rPr>
        <w:t>ica i</w:t>
      </w:r>
      <w:r w:rsidR="008E3D39" w:rsidRPr="00480BA0">
        <w:rPr>
          <w:rFonts w:ascii="Times New Roman" w:hAnsi="Times New Roman" w:cs="Times New Roman"/>
          <w:sz w:val="24"/>
          <w:szCs w:val="24"/>
        </w:rPr>
        <w:t xml:space="preserve"> </w:t>
      </w:r>
      <w:r w:rsidR="008E3D39">
        <w:rPr>
          <w:rFonts w:ascii="Times New Roman" w:hAnsi="Times New Roman" w:cs="Times New Roman"/>
          <w:sz w:val="24"/>
          <w:szCs w:val="24"/>
        </w:rPr>
        <w:t>campi sono organizzati in una gerarchia divisa su 4 livelli: in cima risiedono pochi (19) campi più generici</w:t>
      </w:r>
      <w:r w:rsidR="00BB77C8">
        <w:rPr>
          <w:rFonts w:ascii="Times New Roman" w:hAnsi="Times New Roman" w:cs="Times New Roman"/>
          <w:sz w:val="24"/>
          <w:szCs w:val="24"/>
        </w:rPr>
        <w:t xml:space="preserve"> mentre scendendo nei livelli inferiori si ha via via una maggiore granularità.</w:t>
      </w:r>
      <w:r w:rsidR="008E3D39">
        <w:rPr>
          <w:rFonts w:ascii="Times New Roman" w:hAnsi="Times New Roman" w:cs="Times New Roman"/>
          <w:sz w:val="24"/>
          <w:szCs w:val="24"/>
        </w:rPr>
        <w:t xml:space="preserve"> </w:t>
      </w:r>
      <w:r w:rsidR="00BB77C8">
        <w:rPr>
          <w:rFonts w:ascii="Times New Roman" w:hAnsi="Times New Roman" w:cs="Times New Roman"/>
          <w:sz w:val="24"/>
          <w:szCs w:val="24"/>
        </w:rPr>
        <w:t xml:space="preserve">I </w:t>
      </w:r>
      <w:proofErr w:type="spellStart"/>
      <w:r w:rsidR="00480BA0">
        <w:rPr>
          <w:rFonts w:ascii="Times New Roman" w:hAnsi="Times New Roman" w:cs="Times New Roman"/>
          <w:sz w:val="24"/>
          <w:szCs w:val="24"/>
        </w:rPr>
        <w:t>topic</w:t>
      </w:r>
      <w:proofErr w:type="spellEnd"/>
      <w:r w:rsidR="00480BA0">
        <w:rPr>
          <w:rFonts w:ascii="Times New Roman" w:hAnsi="Times New Roman" w:cs="Times New Roman"/>
          <w:sz w:val="24"/>
          <w:szCs w:val="24"/>
        </w:rPr>
        <w:t xml:space="preserve"> </w:t>
      </w:r>
      <w:r w:rsidR="00BB77C8">
        <w:rPr>
          <w:rFonts w:ascii="Times New Roman" w:hAnsi="Times New Roman" w:cs="Times New Roman"/>
          <w:sz w:val="24"/>
          <w:szCs w:val="24"/>
        </w:rPr>
        <w:t>più diffusi sono (ordinati per numero di occorrenze): medicina, biologia, scienza dei materiali, chimica, ingegneria, computer science. È importante notare che il dataset viene costantemente aggiornato e con esso la classifica</w:t>
      </w:r>
      <w:r w:rsidR="00480BA0">
        <w:rPr>
          <w:rFonts w:ascii="Times New Roman" w:hAnsi="Times New Roman" w:cs="Times New Roman"/>
          <w:sz w:val="24"/>
          <w:szCs w:val="24"/>
        </w:rPr>
        <w:t>, anche se sono sempre gli argomenti a carattere scientifico a dominare le prime posizioni.</w:t>
      </w:r>
    </w:p>
    <w:p w14:paraId="0DFDA393" w14:textId="7CB4AFA2" w:rsidR="00415181" w:rsidRDefault="00415181"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nuovi vengono scoperti da sistemi che sfruttano l’intelligenza artificiale per effettuare una comprensione semantica del contenuto delle pubblicazioni.</w:t>
      </w:r>
      <w:bookmarkStart w:id="24" w:name="_GoBack"/>
      <w:bookmarkEnd w:id="24"/>
    </w:p>
    <w:p w14:paraId="2F350741" w14:textId="1E7603C4" w:rsidR="00644252" w:rsidRDefault="00644252" w:rsidP="006822A0">
      <w:pPr>
        <w:spacing w:line="276" w:lineRule="auto"/>
        <w:rPr>
          <w:rFonts w:ascii="Times New Roman" w:hAnsi="Times New Roman" w:cs="Times New Roman"/>
          <w:sz w:val="24"/>
          <w:szCs w:val="24"/>
        </w:rPr>
      </w:pPr>
      <w:r>
        <w:rPr>
          <w:rFonts w:ascii="Times New Roman" w:hAnsi="Times New Roman" w:cs="Times New Roman"/>
          <w:sz w:val="24"/>
          <w:szCs w:val="24"/>
        </w:rPr>
        <w:t>Relazioni.</w:t>
      </w:r>
    </w:p>
    <w:p w14:paraId="307B3598" w14:textId="0D477261" w:rsidR="00644252" w:rsidRPr="00994040" w:rsidRDefault="00644252"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Una recente feature offerta da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ascii="Times New Roman" w:hAnsi="Times New Roman" w:cs="Times New Roman"/>
          <w:sz w:val="24"/>
          <w:szCs w:val="24"/>
        </w:rPr>
        <w:t xml:space="preserve"> ci sono</w:t>
      </w:r>
      <w:r>
        <w:rPr>
          <w:rFonts w:ascii="Times New Roman" w:hAnsi="Times New Roman" w:cs="Times New Roman"/>
          <w:sz w:val="24"/>
          <w:szCs w:val="24"/>
        </w:rPr>
        <w:t xml:space="preserve"> un</w:t>
      </w:r>
      <w:r w:rsidR="002D16B0">
        <w:rPr>
          <w:rFonts w:ascii="Times New Roman" w:hAnsi="Times New Roman" w:cs="Times New Roman"/>
          <w:sz w:val="24"/>
          <w:szCs w:val="24"/>
        </w:rPr>
        <w:t xml:space="preserve"> istogramma con il numero di pubblicazioni divise per anno e diverse top 10: migliori autori, riviste, istituti e conferenze in cui è stato trattato quell’argomento. Purtroppo, non è possibile specificare direttamente il </w:t>
      </w:r>
      <w:proofErr w:type="spellStart"/>
      <w:r w:rsidR="002D16B0">
        <w:rPr>
          <w:rFonts w:ascii="Times New Roman" w:hAnsi="Times New Roman" w:cs="Times New Roman"/>
          <w:sz w:val="24"/>
          <w:szCs w:val="24"/>
        </w:rPr>
        <w:t>topic</w:t>
      </w:r>
      <w:proofErr w:type="spellEnd"/>
      <w:r w:rsidR="002D16B0">
        <w:rPr>
          <w:rFonts w:ascii="Times New Roman" w:hAnsi="Times New Roman" w:cs="Times New Roman"/>
          <w:sz w:val="24"/>
          <w:szCs w:val="24"/>
        </w:rPr>
        <w:t xml:space="preserve"> ma, partendo da quelli top-</w:t>
      </w:r>
      <w:proofErr w:type="spellStart"/>
      <w:r w:rsidR="002D16B0">
        <w:rPr>
          <w:rFonts w:ascii="Times New Roman" w:hAnsi="Times New Roman" w:cs="Times New Roman"/>
          <w:sz w:val="24"/>
          <w:szCs w:val="24"/>
        </w:rPr>
        <w:t>level</w:t>
      </w:r>
      <w:proofErr w:type="spellEnd"/>
      <w:r w:rsidR="002D16B0">
        <w:rPr>
          <w:rFonts w:ascii="Times New Roman" w:hAnsi="Times New Roman" w:cs="Times New Roman"/>
          <w:sz w:val="24"/>
          <w:szCs w:val="24"/>
        </w:rPr>
        <w:t xml:space="preserve">, è necessario cliccare su quello che sembra più legato a quello interessato. In questo modo ne vengono proposti </w:t>
      </w:r>
      <w:r w:rsidR="00415181">
        <w:rPr>
          <w:rFonts w:ascii="Times New Roman" w:hAnsi="Times New Roman" w:cs="Times New Roman"/>
          <w:sz w:val="24"/>
          <w:szCs w:val="24"/>
        </w:rPr>
        <w:t>nuovi</w:t>
      </w:r>
      <w:r w:rsidR="002D16B0">
        <w:rPr>
          <w:rFonts w:ascii="Times New Roman" w:hAnsi="Times New Roman" w:cs="Times New Roman"/>
          <w:sz w:val="24"/>
          <w:szCs w:val="24"/>
        </w:rPr>
        <w:t xml:space="preserve"> di più specifici</w:t>
      </w:r>
      <w:r w:rsidR="00415181">
        <w:rPr>
          <w:rFonts w:ascii="Times New Roman" w:hAnsi="Times New Roman" w:cs="Times New Roman"/>
          <w:sz w:val="24"/>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ascii="Times New Roman" w:hAnsi="Times New Roman" w:cs="Times New Roman"/>
            <w:sz w:val="24"/>
            <w:szCs w:val="24"/>
          </w:rPr>
          <w:id w:val="933865635"/>
          <w:citation/>
        </w:sdtPr>
        <w:sdtContent>
          <w:r w:rsidR="00415181">
            <w:rPr>
              <w:rFonts w:ascii="Times New Roman" w:hAnsi="Times New Roman" w:cs="Times New Roman"/>
              <w:sz w:val="24"/>
              <w:szCs w:val="24"/>
            </w:rPr>
            <w:fldChar w:fldCharType="begin"/>
          </w:r>
          <w:r w:rsidR="00415181">
            <w:rPr>
              <w:rFonts w:ascii="Times New Roman" w:hAnsi="Times New Roman" w:cs="Times New Roman"/>
              <w:sz w:val="24"/>
              <w:szCs w:val="24"/>
            </w:rPr>
            <w:instrText xml:space="preserve"> CITATION Pre \l 1040 </w:instrText>
          </w:r>
          <w:r w:rsidR="00415181">
            <w:rPr>
              <w:rFonts w:ascii="Times New Roman" w:hAnsi="Times New Roman" w:cs="Times New Roman"/>
              <w:sz w:val="24"/>
              <w:szCs w:val="24"/>
            </w:rPr>
            <w:fldChar w:fldCharType="separate"/>
          </w:r>
          <w:r w:rsidR="00415181">
            <w:rPr>
              <w:rFonts w:ascii="Times New Roman" w:hAnsi="Times New Roman" w:cs="Times New Roman"/>
              <w:noProof/>
              <w:sz w:val="24"/>
              <w:szCs w:val="24"/>
            </w:rPr>
            <w:t xml:space="preserve"> </w:t>
          </w:r>
          <w:r w:rsidR="00415181" w:rsidRPr="00415181">
            <w:rPr>
              <w:rFonts w:ascii="Times New Roman" w:hAnsi="Times New Roman" w:cs="Times New Roman"/>
              <w:noProof/>
              <w:sz w:val="24"/>
              <w:szCs w:val="24"/>
            </w:rPr>
            <w:t>[8]</w:t>
          </w:r>
          <w:r w:rsidR="00415181">
            <w:rPr>
              <w:rFonts w:ascii="Times New Roman" w:hAnsi="Times New Roman" w:cs="Times New Roman"/>
              <w:sz w:val="24"/>
              <w:szCs w:val="24"/>
            </w:rPr>
            <w:fldChar w:fldCharType="end"/>
          </w:r>
        </w:sdtContent>
      </w:sdt>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lastRenderedPageBreak/>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3.2 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Poi per raffinare il processo posso considerare 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3.2 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23811A9D" w14:textId="77777777" w:rsidR="00480BA0"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480BA0" w14:paraId="567E9E13" w14:textId="77777777">
                <w:trPr>
                  <w:divId w:val="450586825"/>
                  <w:tblCellSpacing w:w="15" w:type="dxa"/>
                </w:trPr>
                <w:tc>
                  <w:tcPr>
                    <w:tcW w:w="50" w:type="pct"/>
                    <w:hideMark/>
                  </w:tcPr>
                  <w:p w14:paraId="16A35842" w14:textId="392A36B2" w:rsidR="00480BA0" w:rsidRDefault="00480BA0">
                    <w:pPr>
                      <w:pStyle w:val="Bibliografia"/>
                      <w:rPr>
                        <w:noProof/>
                        <w:sz w:val="24"/>
                        <w:szCs w:val="24"/>
                      </w:rPr>
                    </w:pPr>
                    <w:r>
                      <w:rPr>
                        <w:noProof/>
                      </w:rPr>
                      <w:t xml:space="preserve">[1] </w:t>
                    </w:r>
                  </w:p>
                </w:tc>
                <w:tc>
                  <w:tcPr>
                    <w:tcW w:w="0" w:type="auto"/>
                    <w:hideMark/>
                  </w:tcPr>
                  <w:p w14:paraId="137DA70F" w14:textId="77777777" w:rsidR="00480BA0" w:rsidRDefault="00480BA0">
                    <w:pPr>
                      <w:pStyle w:val="Bibliografia"/>
                      <w:rPr>
                        <w:noProof/>
                      </w:rPr>
                    </w:pPr>
                    <w:r>
                      <w:rPr>
                        <w:noProof/>
                      </w:rPr>
                      <w:t>«Mestiere di Scrivere,» [Online]. Available: http://www.mestierediscrivere.com/articolo/articolotecnico.html.</w:t>
                    </w:r>
                  </w:p>
                </w:tc>
              </w:tr>
              <w:tr w:rsidR="00480BA0" w:rsidRPr="00480BA0" w14:paraId="3EF719A3" w14:textId="77777777">
                <w:trPr>
                  <w:divId w:val="450586825"/>
                  <w:tblCellSpacing w:w="15" w:type="dxa"/>
                </w:trPr>
                <w:tc>
                  <w:tcPr>
                    <w:tcW w:w="50" w:type="pct"/>
                    <w:hideMark/>
                  </w:tcPr>
                  <w:p w14:paraId="52831E83" w14:textId="77777777" w:rsidR="00480BA0" w:rsidRDefault="00480BA0">
                    <w:pPr>
                      <w:pStyle w:val="Bibliografia"/>
                      <w:rPr>
                        <w:noProof/>
                      </w:rPr>
                    </w:pPr>
                    <w:r>
                      <w:rPr>
                        <w:noProof/>
                      </w:rPr>
                      <w:t xml:space="preserve">[2] </w:t>
                    </w:r>
                  </w:p>
                </w:tc>
                <w:tc>
                  <w:tcPr>
                    <w:tcW w:w="0" w:type="auto"/>
                    <w:hideMark/>
                  </w:tcPr>
                  <w:p w14:paraId="0B3658BE" w14:textId="77777777" w:rsidR="00480BA0" w:rsidRPr="00480BA0" w:rsidRDefault="00480BA0">
                    <w:pPr>
                      <w:pStyle w:val="Bibliografia"/>
                      <w:rPr>
                        <w:noProof/>
                        <w:lang w:val="en-US"/>
                      </w:rPr>
                    </w:pPr>
                    <w:r>
                      <w:rPr>
                        <w:noProof/>
                      </w:rPr>
                      <w:t xml:space="preserve">U. d. V. D. d. C. e. Civiltà. </w:t>
                    </w:r>
                    <w:r w:rsidRPr="00480BA0">
                      <w:rPr>
                        <w:noProof/>
                        <w:lang w:val="en-US"/>
                      </w:rPr>
                      <w:t>[Online]. Available: http://www.dcuci.univr.it/documenti/OccorrenzaIns/matdid/matdid007359.pdf.</w:t>
                    </w:r>
                  </w:p>
                </w:tc>
              </w:tr>
              <w:tr w:rsidR="00480BA0" w14:paraId="5CCB84B3" w14:textId="77777777">
                <w:trPr>
                  <w:divId w:val="450586825"/>
                  <w:tblCellSpacing w:w="15" w:type="dxa"/>
                </w:trPr>
                <w:tc>
                  <w:tcPr>
                    <w:tcW w:w="50" w:type="pct"/>
                    <w:hideMark/>
                  </w:tcPr>
                  <w:p w14:paraId="289F46ED" w14:textId="77777777" w:rsidR="00480BA0" w:rsidRDefault="00480BA0">
                    <w:pPr>
                      <w:pStyle w:val="Bibliografia"/>
                      <w:rPr>
                        <w:noProof/>
                      </w:rPr>
                    </w:pPr>
                    <w:r>
                      <w:rPr>
                        <w:noProof/>
                      </w:rPr>
                      <w:t xml:space="preserve">[3] </w:t>
                    </w:r>
                  </w:p>
                </w:tc>
                <w:tc>
                  <w:tcPr>
                    <w:tcW w:w="0" w:type="auto"/>
                    <w:hideMark/>
                  </w:tcPr>
                  <w:p w14:paraId="0170BB3B" w14:textId="77777777" w:rsidR="00480BA0" w:rsidRDefault="00480BA0">
                    <w:pPr>
                      <w:pStyle w:val="Bibliografia"/>
                      <w:rPr>
                        <w:noProof/>
                      </w:rPr>
                    </w:pPr>
                    <w:r>
                      <w:rPr>
                        <w:noProof/>
                      </w:rPr>
                      <w:t>«Wikipedia: Stato dell'Arte,» [Online]. Available: https://it.wikipedia.org/wiki/Stato_dell%27arte.</w:t>
                    </w:r>
                  </w:p>
                </w:tc>
              </w:tr>
              <w:tr w:rsidR="00480BA0" w:rsidRPr="00480BA0" w14:paraId="61148E90" w14:textId="77777777">
                <w:trPr>
                  <w:divId w:val="450586825"/>
                  <w:tblCellSpacing w:w="15" w:type="dxa"/>
                </w:trPr>
                <w:tc>
                  <w:tcPr>
                    <w:tcW w:w="50" w:type="pct"/>
                    <w:hideMark/>
                  </w:tcPr>
                  <w:p w14:paraId="06AE9EB3" w14:textId="77777777" w:rsidR="00480BA0" w:rsidRDefault="00480BA0">
                    <w:pPr>
                      <w:pStyle w:val="Bibliografia"/>
                      <w:rPr>
                        <w:noProof/>
                      </w:rPr>
                    </w:pPr>
                    <w:r>
                      <w:rPr>
                        <w:noProof/>
                      </w:rPr>
                      <w:t xml:space="preserve">[4] </w:t>
                    </w:r>
                  </w:p>
                </w:tc>
                <w:tc>
                  <w:tcPr>
                    <w:tcW w:w="0" w:type="auto"/>
                    <w:hideMark/>
                  </w:tcPr>
                  <w:p w14:paraId="740AE588" w14:textId="77777777" w:rsidR="00480BA0" w:rsidRPr="00480BA0" w:rsidRDefault="00480BA0">
                    <w:pPr>
                      <w:pStyle w:val="Bibliografia"/>
                      <w:rPr>
                        <w:noProof/>
                        <w:lang w:val="en-US"/>
                      </w:rPr>
                    </w:pPr>
                    <w:r w:rsidRPr="00480BA0">
                      <w:rPr>
                        <w:noProof/>
                        <w:lang w:val="en-US"/>
                      </w:rPr>
                      <w:t>«Comparison Search Engine,» [Online]. Available: https://dspace3-labs.atmire.com/bitstream/handle/123456789/7634/338.pdf.</w:t>
                    </w:r>
                  </w:p>
                </w:tc>
              </w:tr>
              <w:tr w:rsidR="00480BA0" w:rsidRPr="00480BA0" w14:paraId="30DF7797" w14:textId="77777777">
                <w:trPr>
                  <w:divId w:val="450586825"/>
                  <w:tblCellSpacing w:w="15" w:type="dxa"/>
                </w:trPr>
                <w:tc>
                  <w:tcPr>
                    <w:tcW w:w="50" w:type="pct"/>
                    <w:hideMark/>
                  </w:tcPr>
                  <w:p w14:paraId="6CAE0366" w14:textId="77777777" w:rsidR="00480BA0" w:rsidRDefault="00480BA0">
                    <w:pPr>
                      <w:pStyle w:val="Bibliografia"/>
                      <w:rPr>
                        <w:noProof/>
                      </w:rPr>
                    </w:pPr>
                    <w:r>
                      <w:rPr>
                        <w:noProof/>
                      </w:rPr>
                      <w:t xml:space="preserve">[5] </w:t>
                    </w:r>
                  </w:p>
                </w:tc>
                <w:tc>
                  <w:tcPr>
                    <w:tcW w:w="0" w:type="auto"/>
                    <w:hideMark/>
                  </w:tcPr>
                  <w:p w14:paraId="6AC55F21" w14:textId="77777777" w:rsidR="00480BA0" w:rsidRPr="00480BA0" w:rsidRDefault="00480BA0">
                    <w:pPr>
                      <w:pStyle w:val="Bibliografia"/>
                      <w:rPr>
                        <w:noProof/>
                        <w:lang w:val="en-US"/>
                      </w:rPr>
                    </w:pPr>
                    <w:r w:rsidRPr="00480BA0">
                      <w:rPr>
                        <w:noProof/>
                        <w:lang w:val="en-US"/>
                      </w:rPr>
                      <w:t>«Google Scholar's Ranking Algorithm,» [Online]. Available: https://www.gipp.com/wp-content/papercite-data/pdf/beel09.pdf.</w:t>
                    </w:r>
                  </w:p>
                </w:tc>
              </w:tr>
              <w:tr w:rsidR="00480BA0" w:rsidRPr="00480BA0" w14:paraId="194C3DF0" w14:textId="77777777">
                <w:trPr>
                  <w:divId w:val="450586825"/>
                  <w:tblCellSpacing w:w="15" w:type="dxa"/>
                </w:trPr>
                <w:tc>
                  <w:tcPr>
                    <w:tcW w:w="50" w:type="pct"/>
                    <w:hideMark/>
                  </w:tcPr>
                  <w:p w14:paraId="07FBA66A" w14:textId="77777777" w:rsidR="00480BA0" w:rsidRDefault="00480BA0">
                    <w:pPr>
                      <w:pStyle w:val="Bibliografia"/>
                      <w:rPr>
                        <w:noProof/>
                      </w:rPr>
                    </w:pPr>
                    <w:r>
                      <w:rPr>
                        <w:noProof/>
                      </w:rPr>
                      <w:lastRenderedPageBreak/>
                      <w:t xml:space="preserve">[6] </w:t>
                    </w:r>
                  </w:p>
                </w:tc>
                <w:tc>
                  <w:tcPr>
                    <w:tcW w:w="0" w:type="auto"/>
                    <w:hideMark/>
                  </w:tcPr>
                  <w:p w14:paraId="5C2BD9B8" w14:textId="77777777" w:rsidR="00480BA0" w:rsidRPr="00480BA0" w:rsidRDefault="00480BA0">
                    <w:pPr>
                      <w:pStyle w:val="Bibliografia"/>
                      <w:rPr>
                        <w:noProof/>
                        <w:lang w:val="en-US"/>
                      </w:rPr>
                    </w:pPr>
                    <w:r w:rsidRPr="00480BA0">
                      <w:rPr>
                        <w:noProof/>
                        <w:lang w:val="en-US"/>
                      </w:rPr>
                      <w:t>«Ike Antkare,» [Online]. Available: http://rr.liglab.fr/research_report/RR-LIG-008.pdf.</w:t>
                    </w:r>
                  </w:p>
                </w:tc>
              </w:tr>
              <w:tr w:rsidR="00480BA0" w:rsidRPr="00480BA0" w14:paraId="1A5091E2" w14:textId="77777777">
                <w:trPr>
                  <w:divId w:val="450586825"/>
                  <w:tblCellSpacing w:w="15" w:type="dxa"/>
                </w:trPr>
                <w:tc>
                  <w:tcPr>
                    <w:tcW w:w="50" w:type="pct"/>
                    <w:hideMark/>
                  </w:tcPr>
                  <w:p w14:paraId="1CF0EEB7" w14:textId="77777777" w:rsidR="00480BA0" w:rsidRDefault="00480BA0">
                    <w:pPr>
                      <w:pStyle w:val="Bibliografia"/>
                      <w:rPr>
                        <w:noProof/>
                      </w:rPr>
                    </w:pPr>
                    <w:r>
                      <w:rPr>
                        <w:noProof/>
                      </w:rPr>
                      <w:t xml:space="preserve">[7] </w:t>
                    </w:r>
                  </w:p>
                </w:tc>
                <w:tc>
                  <w:tcPr>
                    <w:tcW w:w="0" w:type="auto"/>
                    <w:hideMark/>
                  </w:tcPr>
                  <w:p w14:paraId="6202A3BE" w14:textId="77777777" w:rsidR="00480BA0" w:rsidRPr="00480BA0" w:rsidRDefault="00480BA0">
                    <w:pPr>
                      <w:pStyle w:val="Bibliografia"/>
                      <w:rPr>
                        <w:noProof/>
                        <w:lang w:val="en-US"/>
                      </w:rPr>
                    </w:pPr>
                    <w:r w:rsidRPr="00480BA0">
                      <w:rPr>
                        <w:noProof/>
                        <w:lang w:val="en-US"/>
                      </w:rPr>
                      <w:t>M. A. Topics. [Online]. Available: https://academic.microsoft.com/#/topics/0/.</w:t>
                    </w:r>
                  </w:p>
                </w:tc>
              </w:tr>
            </w:tbl>
            <w:p w14:paraId="1FF9471F" w14:textId="77777777" w:rsidR="00480BA0" w:rsidRPr="00480BA0" w:rsidRDefault="00480BA0">
              <w:pPr>
                <w:divId w:val="450586825"/>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8E3AB" w14:textId="77777777" w:rsidR="007E2B2A" w:rsidRDefault="007E2B2A" w:rsidP="00297117">
      <w:pPr>
        <w:spacing w:after="0" w:line="240" w:lineRule="auto"/>
      </w:pPr>
      <w:r>
        <w:separator/>
      </w:r>
    </w:p>
  </w:endnote>
  <w:endnote w:type="continuationSeparator" w:id="0">
    <w:p w14:paraId="20A59367" w14:textId="77777777" w:rsidR="007E2B2A" w:rsidRDefault="007E2B2A"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4394" w14:textId="77777777" w:rsidR="007E2B2A" w:rsidRDefault="007E2B2A" w:rsidP="00297117">
      <w:pPr>
        <w:spacing w:after="0" w:line="240" w:lineRule="auto"/>
      </w:pPr>
      <w:r>
        <w:separator/>
      </w:r>
    </w:p>
  </w:footnote>
  <w:footnote w:type="continuationSeparator" w:id="0">
    <w:p w14:paraId="32948C1B" w14:textId="77777777" w:rsidR="007E2B2A" w:rsidRDefault="007E2B2A"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93F7D"/>
    <w:rsid w:val="000A6E93"/>
    <w:rsid w:val="000E0ECC"/>
    <w:rsid w:val="000F1605"/>
    <w:rsid w:val="00116D98"/>
    <w:rsid w:val="001372BB"/>
    <w:rsid w:val="00162090"/>
    <w:rsid w:val="00167662"/>
    <w:rsid w:val="00175297"/>
    <w:rsid w:val="001A2E9A"/>
    <w:rsid w:val="00201981"/>
    <w:rsid w:val="00235D2E"/>
    <w:rsid w:val="00251898"/>
    <w:rsid w:val="002752D3"/>
    <w:rsid w:val="00297117"/>
    <w:rsid w:val="002C5B13"/>
    <w:rsid w:val="002D16B0"/>
    <w:rsid w:val="002E671F"/>
    <w:rsid w:val="002F5774"/>
    <w:rsid w:val="00304636"/>
    <w:rsid w:val="00354871"/>
    <w:rsid w:val="00382907"/>
    <w:rsid w:val="003C545F"/>
    <w:rsid w:val="003E1D38"/>
    <w:rsid w:val="00415181"/>
    <w:rsid w:val="004521FB"/>
    <w:rsid w:val="00480BA0"/>
    <w:rsid w:val="004C2B92"/>
    <w:rsid w:val="004E1ECA"/>
    <w:rsid w:val="004E494C"/>
    <w:rsid w:val="004E5ABD"/>
    <w:rsid w:val="004F7838"/>
    <w:rsid w:val="00527D07"/>
    <w:rsid w:val="00541B2F"/>
    <w:rsid w:val="00561FB0"/>
    <w:rsid w:val="006066A8"/>
    <w:rsid w:val="00625FC0"/>
    <w:rsid w:val="00644252"/>
    <w:rsid w:val="0064518D"/>
    <w:rsid w:val="00661115"/>
    <w:rsid w:val="006822A0"/>
    <w:rsid w:val="006A44D5"/>
    <w:rsid w:val="006C0EE3"/>
    <w:rsid w:val="006D5AAB"/>
    <w:rsid w:val="007334FF"/>
    <w:rsid w:val="00754B53"/>
    <w:rsid w:val="00765D9F"/>
    <w:rsid w:val="00784C23"/>
    <w:rsid w:val="00797DBF"/>
    <w:rsid w:val="007C465E"/>
    <w:rsid w:val="007E2B2A"/>
    <w:rsid w:val="007E3D20"/>
    <w:rsid w:val="007F537D"/>
    <w:rsid w:val="00843B7F"/>
    <w:rsid w:val="00850D93"/>
    <w:rsid w:val="008517A0"/>
    <w:rsid w:val="0085200D"/>
    <w:rsid w:val="0089680D"/>
    <w:rsid w:val="008B5CC6"/>
    <w:rsid w:val="008E3D39"/>
    <w:rsid w:val="0090540C"/>
    <w:rsid w:val="00994040"/>
    <w:rsid w:val="009A3306"/>
    <w:rsid w:val="009D3270"/>
    <w:rsid w:val="00A326F7"/>
    <w:rsid w:val="00A46116"/>
    <w:rsid w:val="00A51595"/>
    <w:rsid w:val="00A95DAE"/>
    <w:rsid w:val="00AB0792"/>
    <w:rsid w:val="00B044DB"/>
    <w:rsid w:val="00B17908"/>
    <w:rsid w:val="00B664D3"/>
    <w:rsid w:val="00B8037E"/>
    <w:rsid w:val="00B87368"/>
    <w:rsid w:val="00B91EDF"/>
    <w:rsid w:val="00B938B6"/>
    <w:rsid w:val="00B964A3"/>
    <w:rsid w:val="00B9706F"/>
    <w:rsid w:val="00BB77C8"/>
    <w:rsid w:val="00BD498B"/>
    <w:rsid w:val="00BD6A5B"/>
    <w:rsid w:val="00BE7657"/>
    <w:rsid w:val="00C342B0"/>
    <w:rsid w:val="00C70D4C"/>
    <w:rsid w:val="00CB0093"/>
    <w:rsid w:val="00CB032E"/>
    <w:rsid w:val="00CB0C53"/>
    <w:rsid w:val="00CF3455"/>
    <w:rsid w:val="00D0200C"/>
    <w:rsid w:val="00D248E9"/>
    <w:rsid w:val="00D55F7C"/>
    <w:rsid w:val="00D70C64"/>
    <w:rsid w:val="00D7679F"/>
    <w:rsid w:val="00D92E12"/>
    <w:rsid w:val="00DA0737"/>
    <w:rsid w:val="00DE12F2"/>
    <w:rsid w:val="00E35787"/>
    <w:rsid w:val="00E452F4"/>
    <w:rsid w:val="00E45EF1"/>
    <w:rsid w:val="00E8134D"/>
    <w:rsid w:val="00E920DD"/>
    <w:rsid w:val="00EE1710"/>
    <w:rsid w:val="00F25C56"/>
    <w:rsid w:val="00F67AB6"/>
    <w:rsid w:val="00F94D57"/>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Pre</b:Tag>
    <b:SourceType>InternetSite</b:SourceType>
    <b:Guid>{D0E68F79-6131-4629-A68D-809F1F31B5E8}</b:Guid>
    <b:Author>
      <b:Author>
        <b:NameList>
          <b:Person>
            <b:Last>Academic</b:Last>
            <b:First>Preview</b:First>
            <b:Middle>Microsoft</b:Middle>
          </b:Person>
        </b:NameList>
      </b:Author>
    </b:Author>
    <b:URL>https://preview.academic.microsoft.com/publications/</b:URL>
    <b:RefOrder>8</b:RefOrder>
  </b:Source>
</b:Sources>
</file>

<file path=customXml/itemProps1.xml><?xml version="1.0" encoding="utf-8"?>
<ds:datastoreItem xmlns:ds="http://schemas.openxmlformats.org/officeDocument/2006/customXml" ds:itemID="{33C8A781-B0D1-49C5-8097-A8BB8589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10</Pages>
  <Words>2537</Words>
  <Characters>14466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37</cp:revision>
  <dcterms:created xsi:type="dcterms:W3CDTF">2019-02-28T07:16:00Z</dcterms:created>
  <dcterms:modified xsi:type="dcterms:W3CDTF">2019-03-12T12:29:00Z</dcterms:modified>
</cp:coreProperties>
</file>