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4" w:right="0" w:firstLine="707.99999999999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4" w:right="0" w:firstLine="707.99999999999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4" w:right="0" w:firstLine="707.999999999999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ФЕДЕРАЛЬНОЕ  ГОСУДАРСТВЕННОЕ  БЮДЖЕТНОЕ ОБРАЗОВАТЕЛЬНОЕ УЧРЕЖДЕНИЕ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ВЫСШЕГО ПРОФЕССИОНАЛЬНОГО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“ВОРОНЕЖСКИЙ ГОСУДАРСТВЕННЫЙ УНИВЕРСИТЕТ”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08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09.03.02 Информационные системы и технологии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информационных систем и сетевых технологий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Курсовой проект по дисциплине</w:t>
        <w:br w:type="textWrapping"/>
        <w:t xml:space="preserve">«Технологии программирования»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Web-приложение «Ведение домашнего бюджета»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Выполнили: студенты 3 курса, группы 2.1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Игнатов М. И. Пименов М. А.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Руководитель: преп. Иванов И. Ю._____________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Проверили:___________________________________________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Воронеж 2019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355600</wp:posOffset>
                </wp:positionV>
                <wp:extent cx="511175" cy="19113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96763" y="3690783"/>
                          <a:ext cx="49847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355600</wp:posOffset>
                </wp:positionV>
                <wp:extent cx="511175" cy="191135"/>
                <wp:effectExtent b="0" l="0" r="0" t="0"/>
                <wp:wrapNone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175" cy="191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oto Sans" w:cs="Noto Sans" w:eastAsia="Noto Sans" w:hAnsi="Noto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1"/>
            <w:keepLines w:val="1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80" w:line="276" w:lineRule="auto"/>
            <w:ind w:left="0" w:right="0" w:firstLine="0"/>
            <w:jc w:val="left"/>
            <w:rPr>
              <w:rFonts w:ascii="Noto Sans" w:cs="Noto Sans" w:eastAsia="Noto Sans" w:hAnsi="Noto Sans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bookmarkStart w:colFirst="0" w:colLast="0" w:name="_30j0zll" w:id="1"/>
          <w:bookmarkEnd w:id="1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200" w:before="0" w:line="276" w:lineRule="auto"/>
            <w:ind w:left="283" w:right="0" w:hanging="283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Масштаб и аудитория проекта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    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200" w:before="0" w:line="276" w:lineRule="auto"/>
            <w:ind w:left="283" w:right="0" w:hanging="283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Основные требования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200" w:before="0" w:line="276" w:lineRule="auto"/>
            <w:ind w:left="283" w:right="0" w:hanging="283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Требования к аппаратному и программному обеспечению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Анализ предметной области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200" w:before="0" w:line="276" w:lineRule="auto"/>
            <w:ind w:left="283" w:right="0" w:hanging="283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Соглашения о терминах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200" w:before="0" w:line="276" w:lineRule="auto"/>
            <w:ind w:left="283" w:right="0" w:hanging="283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Функциональные особенности продукта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Реализация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200" w:before="0" w:line="276" w:lineRule="auto"/>
            <w:ind w:left="283" w:right="0" w:hanging="283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Модели процессов и предметной области и другие диаграммы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89"/>
            </w:tabs>
            <w:spacing w:after="200" w:before="0" w:line="276" w:lineRule="auto"/>
            <w:ind w:left="566" w:right="0" w:hanging="56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ER-диаграмма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89"/>
            </w:tabs>
            <w:spacing w:after="200" w:before="0" w:line="276" w:lineRule="auto"/>
            <w:ind w:left="566" w:right="0" w:hanging="56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Диаграмма состояний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89"/>
            </w:tabs>
            <w:spacing w:after="200" w:before="0" w:line="276" w:lineRule="auto"/>
            <w:ind w:left="566" w:right="0" w:hanging="56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Диаграмма классов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89"/>
            </w:tabs>
            <w:spacing w:after="200" w:before="0" w:line="276" w:lineRule="auto"/>
            <w:ind w:left="566" w:right="0" w:hanging="56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Диаграмма развертывания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89"/>
            </w:tabs>
            <w:spacing w:after="200" w:before="0" w:line="276" w:lineRule="auto"/>
            <w:ind w:left="566" w:right="0" w:hanging="56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Диаграмма последовательности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89"/>
            </w:tabs>
            <w:spacing w:after="200" w:before="0" w:line="276" w:lineRule="auto"/>
            <w:ind w:left="566" w:right="0" w:hanging="56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Диаграмма объектов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89"/>
            </w:tabs>
            <w:spacing w:after="200" w:before="0" w:line="276" w:lineRule="auto"/>
            <w:ind w:left="566" w:right="0" w:hanging="56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Общая функциональная схема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89"/>
            </w:tabs>
            <w:spacing w:after="200" w:before="0" w:line="276" w:lineRule="auto"/>
            <w:ind w:left="566" w:right="0" w:hanging="56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Диаграмма прецедентов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200" w:before="0" w:line="276" w:lineRule="auto"/>
            <w:ind w:left="283" w:right="0" w:hanging="283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Текущая структура сайта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89"/>
            </w:tabs>
            <w:spacing w:after="200" w:before="0" w:line="276" w:lineRule="auto"/>
            <w:ind w:left="566" w:right="0" w:hanging="56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Структура для пользователя группы «Глава семьи»: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89"/>
            </w:tabs>
            <w:spacing w:after="200" w:before="0" w:line="276" w:lineRule="auto"/>
            <w:ind w:left="566" w:right="0" w:hanging="56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Структура для пользователя группы «Член семьи со стандартными правами доступа»: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89"/>
            </w:tabs>
            <w:spacing w:after="200" w:before="0" w:line="276" w:lineRule="auto"/>
            <w:ind w:left="566" w:right="0" w:hanging="56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Структура для пользователя группы «Член семьи с правами ребенка»: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Тестирование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Итоги работы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3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настоящее время проблема изучения формирования и расходования семейного бюджета становится особенно актуальной, так как семейный бюджет является неотъемлемой частью бюджета государства. Он является основой благосостояния всего государства и отражает уровень развития экономики. Поэтому нужно уметь рационально планировать бюджет.</w:t>
      </w:r>
    </w:p>
    <w:p w:rsidR="00000000" w:rsidDel="00000000" w:rsidP="00000000" w:rsidRDefault="00000000" w:rsidRPr="00000000" w14:paraId="0000003E">
      <w:pPr>
        <w:spacing w:line="240" w:lineRule="auto"/>
        <w:ind w:firstLine="708"/>
        <w:jc w:val="both"/>
        <w:rPr>
          <w:rFonts w:ascii="Times New Roman" w:cs="Times New Roman" w:eastAsia="Times New Roman" w:hAnsi="Times New Roman"/>
          <w:b w:val="0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7"/>
          <w:szCs w:val="27"/>
          <w:highlight w:val="white"/>
          <w:rtl w:val="0"/>
        </w:rPr>
        <w:t xml:space="preserve">Данный продукт разрабатывается c февраля по июнь 2018/2019 учебного года.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Дата актуализации: 26.05.2019 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Основанием для создания данного сервиса послужило задание по предмету «Технологии программирования» в рамках учебного семестра 3 курса.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>
          <w:rFonts w:ascii="Times New Roman" w:cs="Times New Roman" w:eastAsia="Times New Roman" w:hAnsi="Times New Roman"/>
          <w:i w:val="0"/>
          <w:highlight w:val="whit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Цель работы: создать приложение, которое обеспечит заинтересованную сторону (пользователей) инструментарием для контроля и отслеживания доходов и расходов семьи.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должно позволять фиксировать личные финансы и иметь следующие основные функции: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Доходов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Удаление Доходов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Расходов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Удаление Расходов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Категорий Расходов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Удаление Категорий Расходов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статистики</w:t>
      </w:r>
    </w:p>
    <w:p w:rsidR="00000000" w:rsidDel="00000000" w:rsidP="00000000" w:rsidRDefault="00000000" w:rsidRPr="00000000" w14:paraId="0000004C">
      <w:pPr>
        <w:pStyle w:val="Heading2"/>
        <w:rPr>
          <w:rFonts w:ascii="Times New Roman" w:cs="Times New Roman" w:eastAsia="Times New Roman" w:hAnsi="Times New Roman"/>
          <w:b w:val="0"/>
          <w:i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8"/>
        </w:numPr>
        <w:ind w:left="0" w:firstLine="0"/>
        <w:rPr>
          <w:rFonts w:ascii="Times New Roman" w:cs="Times New Roman" w:eastAsia="Times New Roman" w:hAnsi="Times New Roman"/>
          <w:b w:val="1"/>
          <w:i w:val="1"/>
          <w:color w:val="000000"/>
          <w:sz w:val="27"/>
          <w:szCs w:val="27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white"/>
          <w:rtl w:val="0"/>
        </w:rPr>
        <w:t xml:space="preserve">Масштаб и аудитория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Приложение MoneyCareus будет применяться семьями для ведения домашнего бюджета. Это будет полезно тем, кто хочет рационально распределять бюджет и следить за своими расходами.</w:t>
      </w:r>
    </w:p>
    <w:p w:rsidR="00000000" w:rsidDel="00000000" w:rsidP="00000000" w:rsidRDefault="00000000" w:rsidRPr="00000000" w14:paraId="0000004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Noto Sans Mono" w:cs="Noto Sans Mono" w:eastAsia="Noto Sans Mono" w:hAnsi="Noto Sans Mono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br w:type="textWrapping"/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rFonts w:ascii="Times New Roman" w:cs="Times New Roman" w:eastAsia="Times New Roman" w:hAnsi="Times New Roman"/>
          <w:b w:val="1"/>
          <w:i w:val="0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Анализ предметной области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Грамотное управление финансами в современном мире – это задача, которая лежит на каждом человеке. Сегодня все сложнее держать в голове все многочисленные расходы, а также сопоставлять их с доходами. Можно управляться с этой задачей, делая записи на бумажных носителях, что не всегда удобно.</w:t>
      </w:r>
    </w:p>
    <w:p w:rsidR="00000000" w:rsidDel="00000000" w:rsidP="00000000" w:rsidRDefault="00000000" w:rsidRPr="00000000" w14:paraId="00000052">
      <w:pPr>
        <w:ind w:firstLine="708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Можно выделить следующие целевые группы пользователей продукта: </w:t>
        <w:br w:type="textWrapping"/>
        <w:br w:type="textWrapping"/>
        <w:t xml:space="preserve">● Глава семьи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● Член семьи со стандартными правами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● Член семьи с правами ребенка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8"/>
        </w:numPr>
        <w:ind w:left="0" w:firstLine="0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white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white"/>
          <w:rtl w:val="0"/>
        </w:rPr>
        <w:t xml:space="preserve">Основные требования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Разрабатывается продукт, отвечающий следующим требованиям: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Интуитивность и логичность интерфейса;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Возможность использовать приложение с помощью браузера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Наличие прав доступа у пользователей.</w:t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8"/>
        </w:numPr>
        <w:ind w:left="0" w:firstLine="0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white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white"/>
          <w:rtl w:val="0"/>
        </w:rPr>
        <w:t xml:space="preserve">Требования к аппаратному и программному обеспечению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Операционная система – Windows/Linux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Python – язык программирования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Flask – фреймворк Python для создания web-приложения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MySQL – база данных для хранения данных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Соглашения о терминах</w:t>
      </w:r>
    </w:p>
    <w:p w:rsidR="00000000" w:rsidDel="00000000" w:rsidP="00000000" w:rsidRDefault="00000000" w:rsidRPr="00000000" w14:paraId="00000062">
      <w:pPr>
        <w:spacing w:line="240" w:lineRule="auto"/>
        <w:ind w:firstLine="708"/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Сайт – веб-страница в сети Интернет</w:t>
      </w:r>
    </w:p>
    <w:p w:rsidR="00000000" w:rsidDel="00000000" w:rsidP="00000000" w:rsidRDefault="00000000" w:rsidRPr="00000000" w14:paraId="00000063">
      <w:pPr>
        <w:spacing w:line="24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Логин – уникальное имя пользователя в системе</w:t>
      </w:r>
    </w:p>
    <w:p w:rsidR="00000000" w:rsidDel="00000000" w:rsidP="00000000" w:rsidRDefault="00000000" w:rsidRPr="00000000" w14:paraId="00000064">
      <w:pPr>
        <w:ind w:firstLine="708"/>
        <w:jc w:val="both"/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Неавторизованный пользователь – пользователь, который не вошел в систему посредством ввода своего пароля и логина</w:t>
      </w:r>
    </w:p>
    <w:p w:rsidR="00000000" w:rsidDel="00000000" w:rsidP="00000000" w:rsidRDefault="00000000" w:rsidRPr="00000000" w14:paraId="00000065">
      <w:pPr>
        <w:ind w:firstLine="708"/>
        <w:jc w:val="both"/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Авторизованный пользователь – пользователь, который вошел в систему посредством ввода своего пароля и логина</w:t>
      </w:r>
    </w:p>
    <w:p w:rsidR="00000000" w:rsidDel="00000000" w:rsidP="00000000" w:rsidRDefault="00000000" w:rsidRPr="00000000" w14:paraId="00000066">
      <w:pPr>
        <w:ind w:firstLine="708"/>
        <w:jc w:val="both"/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Хостинг – услуга по предоставлению ресурсов для размещения информации на сервере, постоянно находящемся в сети</w:t>
      </w:r>
    </w:p>
    <w:p w:rsidR="00000000" w:rsidDel="00000000" w:rsidP="00000000" w:rsidRDefault="00000000" w:rsidRPr="00000000" w14:paraId="00000067">
      <w:pPr>
        <w:ind w:firstLine="708"/>
        <w:jc w:val="both"/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База данных – систематизированные некоторым образом данные, используемые при работе сайта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highlight w:val="white"/>
          <w:rtl w:val="0"/>
        </w:rPr>
        <w:t xml:space="preserve">Анализ существующих приложений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Были проанализированы существующие приложения учета домашнего бюджета. В ходе анализа было выявлено то, что для большинства приложений (таких как Дзен-мани и Cash Organizer) нужна платная подписка для получения всех возможностей, таких как настройки приватности.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Наше приложение предоставляет данный функционал бесплатно.</w:t>
      </w:r>
    </w:p>
    <w:p w:rsidR="00000000" w:rsidDel="00000000" w:rsidP="00000000" w:rsidRDefault="00000000" w:rsidRPr="00000000" w14:paraId="0000006C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нашем проекте анализ происходит на стороне сервера, от пользователя требуется только авторизоваться на сайте.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8"/>
        </w:num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Функциональные особенности продукта</w:t>
      </w:r>
    </w:p>
    <w:tbl>
      <w:tblPr>
        <w:tblStyle w:val="Table1"/>
        <w:tblW w:w="9889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2660"/>
        <w:gridCol w:w="2551"/>
        <w:gridCol w:w="1701"/>
        <w:gridCol w:w="2977"/>
        <w:tblGridChange w:id="0">
          <w:tblGrid>
            <w:gridCol w:w="2660"/>
            <w:gridCol w:w="2551"/>
            <w:gridCol w:w="1701"/>
            <w:gridCol w:w="2977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7"/>
                <w:szCs w:val="27"/>
                <w:rtl w:val="0"/>
              </w:rPr>
              <w:t xml:space="preserve">Целевая аудитория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7"/>
                <w:szCs w:val="27"/>
                <w:rtl w:val="0"/>
              </w:rPr>
              <w:t xml:space="preserve">Задачи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7"/>
                <w:szCs w:val="27"/>
                <w:rtl w:val="0"/>
              </w:rPr>
              <w:t xml:space="preserve">Задействованная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7"/>
                <w:szCs w:val="27"/>
                <w:rtl w:val="0"/>
              </w:rPr>
              <w:t xml:space="preserve">функциональность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7"/>
                <w:szCs w:val="27"/>
                <w:rtl w:val="0"/>
              </w:rPr>
              <w:t xml:space="preserve">Задействованные страницы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Неавторизованный пользователь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Войти в систему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Отправка сообщений через форму обратной связи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Окно входа в систему</w:t>
            </w:r>
          </w:p>
        </w:tc>
      </w:tr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Авторизованный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Пользователь группы «Глава семьи»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Создать запись об изменении бюджета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-&gt;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Главная страница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Создать категорию расходов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-&gt;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Главная страница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Включить SafeMode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-&gt;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Главная страница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Выйти из системы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-&gt;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Главная страница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Просмотреть статистику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-&gt;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Главная страница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Посмотреть список членов семьи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-&gt;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Главная страница</w:t>
            </w:r>
          </w:p>
        </w:tc>
      </w:tr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Авторизованный Пользователь группы «Член семьи со стандартными правами доступа»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Создать запись об изменении бюджета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-&gt;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Главная страница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Выйти из системы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-&gt;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Главная страница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Просмотреть статистику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-&gt;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Главная страница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Посмотреть список членов семьи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-&gt;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Главная страница</w:t>
            </w:r>
          </w:p>
        </w:tc>
      </w:tr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Авторизованный Пользователь группы «Член семьи со стандартными правами доступа»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Создать запись об изменении бюджета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-&gt;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Главная страница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Просмотреть статистику для своей группы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-&gt;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Главная страница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Выйти из системы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-&gt;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Главная страница</w:t>
            </w:r>
          </w:p>
        </w:tc>
      </w:tr>
      <w:tr>
        <w:trPr>
          <w:trHeight w:val="60" w:hRule="atLeast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Посмотреть список членов семьи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-&gt;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Главная страница</w:t>
            </w:r>
          </w:p>
        </w:tc>
      </w:tr>
    </w:tbl>
    <w:p w:rsidR="00000000" w:rsidDel="00000000" w:rsidP="00000000" w:rsidRDefault="00000000" w:rsidRPr="00000000" w14:paraId="000000B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Реализация</w:t>
      </w:r>
    </w:p>
    <w:p w:rsidR="00000000" w:rsidDel="00000000" w:rsidP="00000000" w:rsidRDefault="00000000" w:rsidRPr="00000000" w14:paraId="000000B4">
      <w:pPr>
        <w:pStyle w:val="Heading2"/>
        <w:numPr>
          <w:ilvl w:val="1"/>
          <w:numId w:val="8"/>
        </w:numPr>
        <w:ind w:left="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Модели процессов и предметной области и другие диаграммы</w:t>
      </w:r>
    </w:p>
    <w:p w:rsidR="00000000" w:rsidDel="00000000" w:rsidP="00000000" w:rsidRDefault="00000000" w:rsidRPr="00000000" w14:paraId="000000B5">
      <w:pPr>
        <w:pStyle w:val="Heading3"/>
        <w:numPr>
          <w:ilvl w:val="2"/>
          <w:numId w:val="8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ER-диаграмма</w:t>
      </w:r>
    </w:p>
    <w:p w:rsidR="00000000" w:rsidDel="00000000" w:rsidP="00000000" w:rsidRDefault="00000000" w:rsidRPr="00000000" w14:paraId="000000B6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0425" cy="6987779"/>
            <wp:effectExtent b="0" l="0" r="0" t="0"/>
            <wp:docPr descr="ТП ER diag_v2.jpg" id="2" name="image4.jpg"/>
            <a:graphic>
              <a:graphicData uri="http://schemas.openxmlformats.org/drawingml/2006/picture">
                <pic:pic>
                  <pic:nvPicPr>
                    <pic:cNvPr descr="ТП ER diag_v2.jpg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7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ER-диаграмма</w:t>
      </w:r>
    </w:p>
    <w:p w:rsidR="00000000" w:rsidDel="00000000" w:rsidP="00000000" w:rsidRDefault="00000000" w:rsidRPr="00000000" w14:paraId="000000B8">
      <w:pPr>
        <w:pStyle w:val="Heading3"/>
        <w:numPr>
          <w:ilvl w:val="2"/>
          <w:numId w:val="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numPr>
          <w:ilvl w:val="2"/>
          <w:numId w:val="8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Диаграмма состояний</w:t>
      </w:r>
    </w:p>
    <w:p w:rsidR="00000000" w:rsidDel="00000000" w:rsidP="00000000" w:rsidRDefault="00000000" w:rsidRPr="00000000" w14:paraId="000000B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0425" cy="5398135"/>
            <wp:effectExtent b="0" l="0" r="0" t="0"/>
            <wp:docPr descr="StatechartDiagram1.jpg" id="4" name="image5.jpg"/>
            <a:graphic>
              <a:graphicData uri="http://schemas.openxmlformats.org/drawingml/2006/picture">
                <pic:pic>
                  <pic:nvPicPr>
                    <pic:cNvPr descr="StatechartDiagram1.jpg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8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2- Диаграмма состояний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numPr>
          <w:ilvl w:val="2"/>
          <w:numId w:val="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numPr>
          <w:ilvl w:val="2"/>
          <w:numId w:val="8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Диаграмма классов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0425" cy="3314700"/>
            <wp:effectExtent b="0" l="0" r="0" t="0"/>
            <wp:docPr descr="classdiagram111.jpg" id="3" name="image1.jpg"/>
            <a:graphic>
              <a:graphicData uri="http://schemas.openxmlformats.org/drawingml/2006/picture">
                <pic:pic>
                  <pic:nvPicPr>
                    <pic:cNvPr descr="classdiagram111.jp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3-Диаграмма классов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numPr>
          <w:ilvl w:val="2"/>
          <w:numId w:val="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Диаграмма развертывания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166808" cy="482603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826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4-Диаграмма развертывания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numPr>
          <w:ilvl w:val="2"/>
          <w:numId w:val="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numPr>
          <w:ilvl w:val="2"/>
          <w:numId w:val="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numPr>
          <w:ilvl w:val="2"/>
          <w:numId w:val="8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Диаграмма последовательности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819775" cy="3695700"/>
            <wp:effectExtent b="0" l="0" r="0" t="0"/>
            <wp:docPr descr="Диаграмма последовательности.jpg" id="5" name="image3.jpg"/>
            <a:graphic>
              <a:graphicData uri="http://schemas.openxmlformats.org/drawingml/2006/picture">
                <pic:pic>
                  <pic:nvPicPr>
                    <pic:cNvPr descr="Диаграмма последовательности.jpg"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5-Диаграмма последовательности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numPr>
          <w:ilvl w:val="2"/>
          <w:numId w:val="8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Диаграмма объектов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0425" cy="2463800"/>
            <wp:effectExtent b="0" l="0" r="0" t="0"/>
            <wp:docPr descr="object_diagram.jpg" id="8" name="image13.jpg"/>
            <a:graphic>
              <a:graphicData uri="http://schemas.openxmlformats.org/drawingml/2006/picture">
                <pic:pic>
                  <pic:nvPicPr>
                    <pic:cNvPr descr="object_diagram.jpg" id="0" name="image1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6-Диаграмма объектов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numPr>
          <w:ilvl w:val="2"/>
          <w:numId w:val="8"/>
        </w:numPr>
        <w:ind w:left="0" w:firstLine="0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2"/>
          <w:numId w:val="8"/>
        </w:numPr>
        <w:ind w:left="0" w:firstLine="0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2"/>
          <w:numId w:val="8"/>
        </w:numPr>
        <w:ind w:left="0" w:firstLine="0"/>
        <w:rPr>
          <w:rFonts w:ascii="Times New Roman" w:cs="Times New Roman" w:eastAsia="Times New Roman" w:hAnsi="Times New Roman"/>
          <w:color w:val="222222"/>
        </w:rPr>
      </w:pPr>
      <w:bookmarkStart w:colFirst="0" w:colLast="0" w:name="_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Общая функциональная схема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  <w:drawing>
          <wp:inline distB="0" distT="0" distL="0" distR="0">
            <wp:extent cx="5940425" cy="3980815"/>
            <wp:effectExtent b="0" l="0" r="0" t="0"/>
            <wp:docPr descr="func scheme.JPG" id="7" name="image6.jpg"/>
            <a:graphic>
              <a:graphicData uri="http://schemas.openxmlformats.org/drawingml/2006/picture">
                <pic:pic>
                  <pic:nvPicPr>
                    <pic:cNvPr descr="func scheme.JPG"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280" w:before="280" w:line="240" w:lineRule="auto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Рисунок 7-Общая функциональная схема</w:t>
      </w:r>
    </w:p>
    <w:p w:rsidR="00000000" w:rsidDel="00000000" w:rsidP="00000000" w:rsidRDefault="00000000" w:rsidRPr="00000000" w14:paraId="000000D6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numPr>
          <w:ilvl w:val="2"/>
          <w:numId w:val="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numPr>
          <w:ilvl w:val="2"/>
          <w:numId w:val="8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Диаграмма прецедентов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0425" cy="3385185"/>
            <wp:effectExtent b="0" l="0" r="0" t="0"/>
            <wp:docPr descr="UseCaseprecedent.jpg" id="10" name="image11.jpg"/>
            <a:graphic>
              <a:graphicData uri="http://schemas.openxmlformats.org/drawingml/2006/picture">
                <pic:pic>
                  <pic:nvPicPr>
                    <pic:cNvPr descr="UseCaseprecedent.jpg"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8-Диаграмма прецедентов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numPr>
          <w:ilvl w:val="1"/>
          <w:numId w:val="8"/>
        </w:numPr>
        <w:ind w:left="0" w:firstLine="0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white"/>
        </w:rPr>
      </w:pPr>
      <w:bookmarkStart w:colFirst="0" w:colLast="0" w:name="_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Текущая структура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Окно входа в систему: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4533900" cy="3571875"/>
            <wp:effectExtent b="0" l="0" r="0" t="0"/>
            <wp:docPr descr="log.JPG" id="9" name="image8.jpg"/>
            <a:graphic>
              <a:graphicData uri="http://schemas.openxmlformats.org/drawingml/2006/picture">
                <pic:pic>
                  <pic:nvPicPr>
                    <pic:cNvPr descr="log.JPG"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Рисунок 9-Окно входа в систему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 поле “Логин” неавторизованный пользователь вводит свой логин</w:t>
        <w:br w:type="textWrapping"/>
        <w:t xml:space="preserve">В поле “Пароль” неавторизованный пользователь вводит свой пароль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При условии совпадения введенного с информацией из базы данных пользователь входит в систему и переходит на главную страницу приложения.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Иначе окно входа в систему показывается снова.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Если пользователь не зарегистрирован, то он проходит процедуру регистрации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4552950" cy="5381625"/>
            <wp:effectExtent b="0" l="0" r="0" t="0"/>
            <wp:docPr descr="reg.JPG" id="13" name="image9.jpg"/>
            <a:graphic>
              <a:graphicData uri="http://schemas.openxmlformats.org/drawingml/2006/picture">
                <pic:pic>
                  <pic:nvPicPr>
                    <pic:cNvPr descr="reg.JPG" id="0" name="image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Рисунок 10-Окно регистрации в системе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 поле “Логин главы семьи ” незарегистрированный пользователь вводит свой логин</w:t>
        <w:br w:type="textWrapping"/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 поле “Имя главы семьи” незарегистрированный пользователь вводит свое имя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 поле “Фамилия семьи” незарегистрированный пользователь вводит свою фамилию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 поле “Пароль” незарегистрированный пользователь вводит свой пароль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 базе данных создается учетная запись семьи, пользователь переходит на страницу авторизации, входит в систему и переходит на главную страницу приложения.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Иначе окно входа в систему показывается снова.</w:t>
      </w:r>
    </w:p>
    <w:p w:rsidR="00000000" w:rsidDel="00000000" w:rsidP="00000000" w:rsidRDefault="00000000" w:rsidRPr="00000000" w14:paraId="000000EF">
      <w:pPr>
        <w:pStyle w:val="Heading3"/>
        <w:ind w:firstLine="708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Структура для пользователя группы «Глава семьи»: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5940425" cy="2751455"/>
            <wp:effectExtent b="0" l="0" r="0" t="0"/>
            <wp:docPr descr="mainpage.JPG" id="11" name="image12.jpg"/>
            <a:graphic>
              <a:graphicData uri="http://schemas.openxmlformats.org/drawingml/2006/picture">
                <pic:pic>
                  <pic:nvPicPr>
                    <pic:cNvPr descr="mainpage.JPG" id="0" name="image1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1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Рисунок 11-Главная страница пользователя «Глава семьи»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На данной странице глава семьи может: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Выйти из системы, нажав на кнопку “Выйти”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Добавить расходы или доходы в бюджет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Добавить новую категорию расходов или доходов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Просмотреть список членов семьи и их роль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Получить ссылки для добавления пользователей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Изменить настройки приватности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Просмотреть статистическую информацию</w:t>
      </w:r>
    </w:p>
    <w:p w:rsidR="00000000" w:rsidDel="00000000" w:rsidP="00000000" w:rsidRDefault="00000000" w:rsidRPr="00000000" w14:paraId="000000FB">
      <w:pPr>
        <w:pStyle w:val="Heading3"/>
        <w:numPr>
          <w:ilvl w:val="2"/>
          <w:numId w:val="8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Структура для пользователя группы «Член семьи со стандартными правами доступа»: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5940425" cy="1640205"/>
            <wp:effectExtent b="0" l="0" r="0" t="0"/>
            <wp:docPr descr="ordusrmainpage.JPG" id="12" name="image10.jpg"/>
            <a:graphic>
              <a:graphicData uri="http://schemas.openxmlformats.org/drawingml/2006/picture">
                <pic:pic>
                  <pic:nvPicPr>
                    <pic:cNvPr descr="ordusrmainpage.JPG" id="0" name="image10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Рисунок 12-Главное страница пользователя с ролью «Член семьи со стандартными правами доступа»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На данной странице член семьи может: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Выйти из системы, нажав на кнопку “Выйти”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Добавить расходы или доходы в бюджет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Просмотреть список членов семьи и их роль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Просмотреть статистическую информацию (при нужном уровне доступа)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numPr>
          <w:ilvl w:val="2"/>
          <w:numId w:val="8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numPr>
          <w:ilvl w:val="2"/>
          <w:numId w:val="8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Структура для пользователя группы «Член семьи с правами ребенка»: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Рисунок 13-Главная страница пользователя с ролью «Член семью с правами ребенка»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5940425" cy="1811119"/>
            <wp:effectExtent b="0" l="0" r="0" t="0"/>
            <wp:docPr descr="childmainpage.JPG" id="14" name="image7.jpg"/>
            <a:graphic>
              <a:graphicData uri="http://schemas.openxmlformats.org/drawingml/2006/picture">
                <pic:pic>
                  <pic:nvPicPr>
                    <pic:cNvPr descr="childmainpage.JPG" id="0" name="image7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На данной странице ребенок может: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Выйти из системы, нажав на кнопку “Выйти”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Добавить расходы или доходы в бюджет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При включенном SafeMode может видеть только свои расходы или доходы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Просмотреть список участников семьи и их роль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Просмотреть свою статистику расходов или доходов</w:t>
      </w:r>
    </w:p>
    <w:p w:rsidR="00000000" w:rsidDel="00000000" w:rsidP="00000000" w:rsidRDefault="00000000" w:rsidRPr="00000000" w14:paraId="00000112">
      <w:pPr>
        <w:pStyle w:val="Heading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Тестирование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проведения тестирования было разработано несколько видов тестирования. Было реализовано три вида тестирования: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Smoke testing (Дымовое)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Usability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numPr>
          <w:ilvl w:val="1"/>
          <w:numId w:val="8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Дымовое тестирование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данного тестирования необходимо было проверить работоспособность приложени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следующих основных сценариях: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доходов;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Удаление доходов;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расходов;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Удаление расходов;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Отображение статистики;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категории;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Удаление категории;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работы safemode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Дымовое тестирование проводилось ручным способом. Результаты, полученные в ходе тестирования представлены в таблице 1.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 – Результаты дымового тестирования</w:t>
      </w:r>
    </w:p>
    <w:tbl>
      <w:tblPr>
        <w:tblStyle w:val="Table2"/>
        <w:tblW w:w="8637.0" w:type="dxa"/>
        <w:jc w:val="left"/>
        <w:tblInd w:w="-5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4338"/>
        <w:gridCol w:w="4299"/>
        <w:tblGridChange w:id="0">
          <w:tblGrid>
            <w:gridCol w:w="4338"/>
            <w:gridCol w:w="4299"/>
          </w:tblGrid>
        </w:tblGridChange>
      </w:tblGrid>
      <w:tr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Сценарий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тестирования</w:t>
            </w:r>
          </w:p>
        </w:tc>
      </w:tr>
      <w:tr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Добавление доходов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  <w:tr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Удаление доходов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  <w:tr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Добавление расходов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  <w:tr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Удаление расходов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  <w:tr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Просмотр статистики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  <w:tr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Добавление категории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  <w:tr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Удаление категории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  <w:tr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Проверка работы safemode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</w:tbl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итогу данного тестирования было установлено, что приложение проходит все основные сценарии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numPr>
          <w:ilvl w:val="1"/>
          <w:numId w:val="8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UI-тестирование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данном виде тестирования приложение проходило десять различных тестов, охватывающих функционал приложения.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2- UI-тестирование</w:t>
      </w:r>
    </w:p>
    <w:tbl>
      <w:tblPr>
        <w:tblStyle w:val="Table3"/>
        <w:tblW w:w="9571.000000000002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3084"/>
        <w:gridCol w:w="32"/>
        <w:gridCol w:w="4126"/>
        <w:gridCol w:w="76"/>
        <w:gridCol w:w="2253"/>
        <w:tblGridChange w:id="0">
          <w:tblGrid>
            <w:gridCol w:w="3084"/>
            <w:gridCol w:w="32"/>
            <w:gridCol w:w="4126"/>
            <w:gridCol w:w="76"/>
            <w:gridCol w:w="2253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Шаги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Ожидаемый результат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тестирования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Ввод верного логина и пароля</w:t>
              <w:br w:type="textWrapping"/>
              <w:t xml:space="preserve">2. Нажатие на кнопку подтверждения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Открылась главная страница с функциональными возможностями конкретной роли.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Пользователь нажимает кнопку выхода из системы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Открылась страница авторизации и регистрации.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  <w:tr>
        <w:trPr>
          <w:trHeight w:val="740" w:hRule="atLeast"/>
        </w:trPr>
        <w:tc>
          <w:tcPr>
            <w:gridSpan w:val="2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Пользователь выбирает соответствующий пункт на главной странице</w:t>
              <w:br w:type="textWrapping"/>
              <w:t xml:space="preserve">2. Пользователь выбирает тип, сумму и категорию изменения</w:t>
              <w:br w:type="textWrapping"/>
              <w:t xml:space="preserve">3. Пользователь нажимает на кнопку подтверждения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таблице появляется новая запись о расходах.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  <w:tr>
        <w:trPr>
          <w:trHeight w:val="5600" w:hRule="atLeast"/>
        </w:trPr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Пользователь выбирает соответствующий пункт на главной странице</w:t>
              <w:br w:type="textWrapping"/>
              <w:t xml:space="preserve">2. Пользователь выбирает тип, сумму и категорию изменения</w:t>
              <w:br w:type="textWrapping"/>
              <w:t xml:space="preserve">3. Пользователь нажимает на кнопку подтверждения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Появляется новая категория расходов или доходов.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Пользователь получает ссылку для регистрации новых пользователей и отправляет незарегистрированному пользователю</w:t>
              <w:br w:type="textWrapping"/>
              <w:t xml:space="preserve">2. Незарегистрированный пользователь регистрируется по ссылке</w:t>
              <w:br w:type="textWrapping"/>
              <w:t xml:space="preserve">3. Пользователь нажимает кнопку подтверждения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Открылась главная страница с функциональными возможностями обычного члена семьи.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Имя, фамилия и роль нового пользователя добавились в список состава семьи.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Пользователь получает ссылку для регистрации новых пользователей и отправляет незарегистрированному пользователю</w:t>
              <w:br w:type="textWrapping"/>
              <w:t xml:space="preserve">2. Неавторизованный пользователь регистрируется по ссылке</w:t>
              <w:br w:type="textWrapping"/>
              <w:t xml:space="preserve">3. Пользователь нажимает кнопку подтверждения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C">
            <w:pP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Открылась главная страница с функциональными возможностями ребенка.</w:t>
            </w:r>
          </w:p>
          <w:p w:rsidR="00000000" w:rsidDel="00000000" w:rsidP="00000000" w:rsidRDefault="00000000" w:rsidRPr="00000000" w14:paraId="0000015D">
            <w:pP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Имя, фамилия и роль нового пользователя добавились в список состава семьи.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Ввод неверных логина или пароля</w:t>
              <w:br w:type="textWrapping"/>
              <w:t xml:space="preserve">2. Нажатие на кнопку подтверждения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Предупреждение пользователя об ошибке посредством сообщения на экране.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Пользователь выбирает соответствующий пункт на главной странице</w:t>
              <w:br w:type="textWrapping"/>
              <w:t xml:space="preserve">2. Пользователь вводит категорию изменения, которая уже существует</w:t>
              <w:br w:type="textWrapping"/>
              <w:t xml:space="preserve">3. Пользователь нажимает на кнопку подтверждения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Предупреждение пользователя об ошибке посредством сообщения на экране.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  <w:tr>
        <w:trPr>
          <w:trHeight w:val="760" w:hRule="atLeast"/>
        </w:trPr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Пользователь выбирает пункт "Логин" на главной странице</w:t>
              <w:br w:type="textWrapping"/>
              <w:t xml:space="preserve">2. Ввод уже существующего логина пользователя в форму.</w:t>
              <w:br w:type="textWrapping"/>
              <w:t xml:space="preserve">2. Ввод остальных полей регистрации пользователя в форму.</w:t>
              <w:br w:type="textWrapping"/>
              <w:t xml:space="preserve">4. Пользователь нажимает кнопку подтверждения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Предупреждение пользователя об ошибке посредством сообщения на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экране.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</w:tbl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2"/>
        <w:numPr>
          <w:ilvl w:val="1"/>
          <w:numId w:val="8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Юзабилити тестирование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проведения юзабилити тестирования было случайно отобрано 3 человека, не пользовавшиеся заранее приложением. Для данного тестирования необходимо проверить следующие основные сценарии взаимодействия пользователя с приложением: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доходов;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Удаление доходов;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расходов;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Удаление расходов;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статистики;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категории;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Удаление категории.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работы safemode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тестирования отображены в следующей таблице 3.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3 – Результаты юзабилити тестирования</w:t>
      </w:r>
    </w:p>
    <w:tbl>
      <w:tblPr>
        <w:tblStyle w:val="Table4"/>
        <w:tblW w:w="934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2336"/>
        <w:gridCol w:w="2336"/>
        <w:gridCol w:w="2336"/>
        <w:gridCol w:w="2337"/>
        <w:tblGridChange w:id="0">
          <w:tblGrid>
            <w:gridCol w:w="2336"/>
            <w:gridCol w:w="2336"/>
            <w:gridCol w:w="2336"/>
            <w:gridCol w:w="2337"/>
          </w:tblGrid>
        </w:tblGridChange>
      </w:tblGrid>
      <w:tr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Сценарий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Иван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Владислав</w:t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Никита</w:t>
            </w:r>
          </w:p>
        </w:tc>
      </w:tr>
      <w:tr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Добавление доходов</w:t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</w:t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</w:t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</w:t>
            </w:r>
          </w:p>
        </w:tc>
      </w:tr>
      <w:tr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Удаление доходов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</w:t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</w:t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</w:t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Добавление расходов</w:t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</w:t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</w:t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</w:t>
            </w:r>
          </w:p>
        </w:tc>
      </w:tr>
      <w:tr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Удаление расходов</w:t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</w:t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</w:t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</w:t>
            </w:r>
          </w:p>
        </w:tc>
      </w:tr>
      <w:tr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Проверка статистики</w:t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</w:t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</w:t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</w:t>
            </w:r>
          </w:p>
        </w:tc>
      </w:tr>
      <w:tr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Проверка работы safemode</w:t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</w:t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 пройден</w:t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 пройден</w:t>
            </w:r>
          </w:p>
        </w:tc>
      </w:tr>
      <w:tr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Добавление категории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</w:t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</w:t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</w:t>
            </w:r>
          </w:p>
        </w:tc>
      </w:tr>
      <w:tr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Удаление категории</w:t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</w:t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</w:t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Пройден</w:t>
            </w:r>
          </w:p>
        </w:tc>
      </w:tr>
    </w:tbl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тестирования два пользователя не смогли разобраться когда работает safemode, планируется разработать понятный индикатор на  интерфейсе для этого сценария.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qsh70q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Итоги работы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выполнения курсового проекта было разработано приложение «MoneyCareus». Были выполнены следующие задачи: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9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Проведен анализ существующих аналогичных предложений.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9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Создана проектная документация.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9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Разработано приложение, которое позволяет: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Доходов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Удаление Доходов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Расходов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Удаление Расходов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Категорий Расходов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Удаление Категорий Расходов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статистики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426.000000000000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Проведено тестирование приложения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426.000000000000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Записано демонстрационное видео приложения.</w:t>
      </w:r>
    </w:p>
    <w:p w:rsidR="00000000" w:rsidDel="00000000" w:rsidP="00000000" w:rsidRDefault="00000000" w:rsidRPr="00000000" w14:paraId="000001B4">
      <w:pPr>
        <w:pStyle w:val="Heading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footerReference r:id="rId20" w:type="default"/>
      <w:pgSz w:h="16838" w:w="11906"/>
      <w:pgMar w:bottom="1134" w:top="1134" w:left="1701" w:right="850" w:header="0" w:footer="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Mono"/>
  <w:font w:name="Noto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8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240" w:lineRule="auto"/>
    </w:pPr>
    <w:rPr>
      <w:rFonts w:ascii="Noto Sans" w:cs="Noto Sans" w:eastAsia="Noto Sans" w:hAnsi="Noto Sans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Noto Sans Mono" w:cs="Noto Sans Mono" w:eastAsia="Noto Sans Mono" w:hAnsi="Noto Sans Mono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Noto Sans Mono" w:cs="Noto Sans Mono" w:eastAsia="Noto Sans Mono" w:hAnsi="Noto Sans Mono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3.jpg"/><Relationship Id="rId10" Type="http://schemas.openxmlformats.org/officeDocument/2006/relationships/image" Target="media/image2.png"/><Relationship Id="rId13" Type="http://schemas.openxmlformats.org/officeDocument/2006/relationships/image" Target="media/image6.jpg"/><Relationship Id="rId12" Type="http://schemas.openxmlformats.org/officeDocument/2006/relationships/image" Target="media/image1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8.jpg"/><Relationship Id="rId14" Type="http://schemas.openxmlformats.org/officeDocument/2006/relationships/image" Target="media/image11.jpg"/><Relationship Id="rId17" Type="http://schemas.openxmlformats.org/officeDocument/2006/relationships/image" Target="media/image12.jpg"/><Relationship Id="rId16" Type="http://schemas.openxmlformats.org/officeDocument/2006/relationships/image" Target="media/image9.jpg"/><Relationship Id="rId5" Type="http://schemas.openxmlformats.org/officeDocument/2006/relationships/styles" Target="styles.xml"/><Relationship Id="rId19" Type="http://schemas.openxmlformats.org/officeDocument/2006/relationships/image" Target="media/image7.jpg"/><Relationship Id="rId6" Type="http://schemas.openxmlformats.org/officeDocument/2006/relationships/image" Target="media/image14.png"/><Relationship Id="rId18" Type="http://schemas.openxmlformats.org/officeDocument/2006/relationships/image" Target="media/image10.jpg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