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ABCBC" w14:textId="77777777" w:rsidR="00612976" w:rsidRDefault="00612976" w:rsidP="00612976">
      <w:r>
        <w:t>TEORÍA COMPLETA Y ABSOLUTAMENTE DETALLADA DE TERAPIA CURATIVA UNIVERSAL BASADA EN SISTEMAS CRISPR/LNP</w:t>
      </w:r>
    </w:p>
    <w:p w14:paraId="10E75EF4" w14:textId="77777777" w:rsidR="00612976" w:rsidRDefault="00612976" w:rsidP="00612976"/>
    <w:p w14:paraId="17326446" w14:textId="77777777" w:rsidR="00612976" w:rsidRDefault="00612976" w:rsidP="00612976">
      <w:r>
        <w:t>FUNDAMENTOS MOLECULARES COMPLETOS</w:t>
      </w:r>
    </w:p>
    <w:p w14:paraId="033D9CA9" w14:textId="77777777" w:rsidR="00612976" w:rsidRDefault="00612976" w:rsidP="00612976"/>
    <w:p w14:paraId="6DAFC0F4" w14:textId="77777777" w:rsidR="00612976" w:rsidRDefault="00612976" w:rsidP="00612976">
      <w:r>
        <w:t>Diseño del Cebador Sintético Universal para VIH</w:t>
      </w:r>
    </w:p>
    <w:p w14:paraId="0A8A4E60" w14:textId="77777777" w:rsidR="00612976" w:rsidRDefault="00612976" w:rsidP="00612976"/>
    <w:p w14:paraId="76ED7B7C" w14:textId="77777777" w:rsidR="00612976" w:rsidRDefault="00612976" w:rsidP="00612976">
      <w:r>
        <w:t xml:space="preserve">El proceso comienza con el análisis </w:t>
      </w:r>
      <w:proofErr w:type="spellStart"/>
      <w:r>
        <w:t>bioinformático</w:t>
      </w:r>
      <w:proofErr w:type="spellEnd"/>
      <w:r>
        <w:t xml:space="preserve"> exhaustivo de todas las secuencias de VIH disponibles en las bases de datos globales, incluyendo más de 300,000 secuencias de los subtipos A, B, C, D, F, G, H, J, K y los grupos O y N. Se identifican regiones genómicas con conservación superior al 99.8% mediante algoritmos de alineamiento múltiple como </w:t>
      </w:r>
      <w:proofErr w:type="spellStart"/>
      <w:r>
        <w:t>Clustal</w:t>
      </w:r>
      <w:proofErr w:type="spellEnd"/>
      <w:r>
        <w:t xml:space="preserve"> Omega y MUSCLE. Las regiones seleccionadas incluyen específicamente:</w:t>
      </w:r>
    </w:p>
    <w:p w14:paraId="0FA7303F" w14:textId="77777777" w:rsidR="00612976" w:rsidRDefault="00612976" w:rsidP="00612976"/>
    <w:p w14:paraId="1BF29F74" w14:textId="77777777" w:rsidR="00612976" w:rsidRDefault="00612976" w:rsidP="00612976">
      <w:r>
        <w:t>· El motivo catalítico YMDD de la transcriptasa reversa (posición 183-186 en p66)</w:t>
      </w:r>
    </w:p>
    <w:p w14:paraId="45DBF251" w14:textId="77777777" w:rsidR="00612976" w:rsidRDefault="00612976" w:rsidP="00612976">
      <w:r>
        <w:t xml:space="preserve">· El sitio activo DDE de la </w:t>
      </w:r>
      <w:proofErr w:type="spellStart"/>
      <w:r>
        <w:t>integrasa</w:t>
      </w:r>
      <w:proofErr w:type="spellEnd"/>
      <w:r>
        <w:t xml:space="preserve"> (residuos D64, D116, E152)</w:t>
      </w:r>
    </w:p>
    <w:p w14:paraId="21EBEAB7" w14:textId="77777777" w:rsidR="00612976" w:rsidRDefault="00612976" w:rsidP="00612976">
      <w:r>
        <w:t xml:space="preserve">· El dominio de unión a </w:t>
      </w:r>
      <w:proofErr w:type="spellStart"/>
      <w:r>
        <w:t>ciclofilina</w:t>
      </w:r>
      <w:proofErr w:type="spellEnd"/>
      <w:r>
        <w:t xml:space="preserve"> A en la </w:t>
      </w:r>
      <w:proofErr w:type="spellStart"/>
      <w:r>
        <w:t>cápside</w:t>
      </w:r>
      <w:proofErr w:type="spellEnd"/>
      <w:r>
        <w:t xml:space="preserve"> (residuos 85-93 de p24)</w:t>
      </w:r>
    </w:p>
    <w:p w14:paraId="7298276C" w14:textId="77777777" w:rsidR="00612976" w:rsidRDefault="00612976" w:rsidP="00612976">
      <w:r>
        <w:t>· La región de empaquetamiento del ARN SL1 en el extremo 5' del genoma viral</w:t>
      </w:r>
    </w:p>
    <w:p w14:paraId="522D5C3C" w14:textId="77777777" w:rsidR="00612976" w:rsidRDefault="00612976" w:rsidP="00612976">
      <w:r>
        <w:t xml:space="preserve">· El sitio de unión de </w:t>
      </w:r>
      <w:proofErr w:type="spellStart"/>
      <w:r>
        <w:t>Tat</w:t>
      </w:r>
      <w:proofErr w:type="spellEnd"/>
      <w:r>
        <w:t xml:space="preserve"> a TAR (nucleótidos +19 a +42)</w:t>
      </w:r>
    </w:p>
    <w:p w14:paraId="31384955" w14:textId="77777777" w:rsidR="00612976" w:rsidRDefault="00612976" w:rsidP="00612976"/>
    <w:p w14:paraId="57620C0F" w14:textId="77777777" w:rsidR="00612976" w:rsidRDefault="00612976" w:rsidP="00612976">
      <w:r>
        <w:t>El cebador sintético se construye como una molécula de ARN guía química modificada que consiste en:</w:t>
      </w:r>
    </w:p>
    <w:p w14:paraId="67756E8B" w14:textId="77777777" w:rsidR="00612976" w:rsidRDefault="00612976" w:rsidP="00612976"/>
    <w:p w14:paraId="1F1EB532" w14:textId="77777777" w:rsidR="00612976" w:rsidRDefault="00612976" w:rsidP="00612976">
      <w:r>
        <w:t>· Una secuencia espaciadora de 20 nucleótidos exactamente complementaria a la región conservada</w:t>
      </w:r>
    </w:p>
    <w:p w14:paraId="781A0BD0" w14:textId="77777777" w:rsidR="00612976" w:rsidRDefault="00612976" w:rsidP="00612976">
      <w:r>
        <w:t xml:space="preserve">· Un </w:t>
      </w:r>
      <w:proofErr w:type="spellStart"/>
      <w:r>
        <w:t>scaffold</w:t>
      </w:r>
      <w:proofErr w:type="spellEnd"/>
      <w:r>
        <w:t xml:space="preserve"> de unión a Cas9 derivado de </w:t>
      </w:r>
      <w:proofErr w:type="spellStart"/>
      <w:r>
        <w:t>Streptococcus</w:t>
      </w:r>
      <w:proofErr w:type="spellEnd"/>
      <w:r>
        <w:t xml:space="preserve"> </w:t>
      </w:r>
      <w:proofErr w:type="spellStart"/>
      <w:r>
        <w:t>pyogenes</w:t>
      </w:r>
      <w:proofErr w:type="spellEnd"/>
      <w:r>
        <w:t xml:space="preserve"> de 42 nucleótidos</w:t>
      </w:r>
    </w:p>
    <w:p w14:paraId="1A4423CD" w14:textId="77777777" w:rsidR="00612976" w:rsidRDefault="00612976" w:rsidP="00612976">
      <w:r>
        <w:t xml:space="preserve">· Modificaciones químicas en todas las bases: 2'-O-metil en las tres primeras y últimas dos bases, </w:t>
      </w:r>
      <w:proofErr w:type="spellStart"/>
      <w:r>
        <w:t>fósforotioato</w:t>
      </w:r>
      <w:proofErr w:type="spellEnd"/>
      <w:r>
        <w:t xml:space="preserve"> en todos los enlaces </w:t>
      </w:r>
      <w:proofErr w:type="spellStart"/>
      <w:r>
        <w:t>intermucleotídicos</w:t>
      </w:r>
      <w:proofErr w:type="spellEnd"/>
    </w:p>
    <w:p w14:paraId="431E1F0D" w14:textId="77777777" w:rsidR="00612976" w:rsidRDefault="00612976" w:rsidP="00612976">
      <w:r>
        <w:t>· Una etiqueta molecular de 5 nucleótidos no codificantes para seguimiento por PCR digital</w:t>
      </w:r>
    </w:p>
    <w:p w14:paraId="759A1CAC" w14:textId="77777777" w:rsidR="00612976" w:rsidRDefault="00612976" w:rsidP="00612976">
      <w:r>
        <w:t xml:space="preserve">· Un </w:t>
      </w:r>
      <w:proofErr w:type="spellStart"/>
      <w:r>
        <w:t>aptámero</w:t>
      </w:r>
      <w:proofErr w:type="spellEnd"/>
      <w:r>
        <w:t xml:space="preserve"> de unión a la proteína de la </w:t>
      </w:r>
      <w:proofErr w:type="spellStart"/>
      <w:r>
        <w:t>cápside</w:t>
      </w:r>
      <w:proofErr w:type="spellEnd"/>
      <w:r>
        <w:t xml:space="preserve"> nuclear para facilitar importación nuclear</w:t>
      </w:r>
    </w:p>
    <w:p w14:paraId="344AE25A" w14:textId="77777777" w:rsidR="00612976" w:rsidRDefault="00612976" w:rsidP="00612976"/>
    <w:p w14:paraId="37DA77E1" w14:textId="77777777" w:rsidR="00612976" w:rsidRDefault="00612976" w:rsidP="00612976">
      <w:r>
        <w:t>Ingeniería del Sistema CRISPR/Cas9 de Alta Precisión</w:t>
      </w:r>
    </w:p>
    <w:p w14:paraId="5335BCC4" w14:textId="77777777" w:rsidR="00612976" w:rsidRDefault="00612976" w:rsidP="00612976"/>
    <w:p w14:paraId="4F9796B9" w14:textId="77777777" w:rsidR="00612976" w:rsidRDefault="00612976" w:rsidP="00612976">
      <w:r>
        <w:t>Se utiliza una proteína Cas9 de alta fidelidad con las mutaciones K848A/K1003A/R1060A (evCas9) que reduce los efectos off-target en un 95% comparado con Cas9 wild-</w:t>
      </w:r>
      <w:proofErr w:type="spellStart"/>
      <w:r>
        <w:t>type</w:t>
      </w:r>
      <w:proofErr w:type="spellEnd"/>
      <w:r>
        <w:t xml:space="preserve">. El complejo </w:t>
      </w:r>
      <w:proofErr w:type="spellStart"/>
      <w:r>
        <w:t>ribonucleoproteico</w:t>
      </w:r>
      <w:proofErr w:type="spellEnd"/>
      <w:r>
        <w:t xml:space="preserve"> se ensambla in vitro en condiciones estrictamente controladas:</w:t>
      </w:r>
    </w:p>
    <w:p w14:paraId="057E2A27" w14:textId="77777777" w:rsidR="00612976" w:rsidRDefault="00612976" w:rsidP="00612976"/>
    <w:p w14:paraId="5423BFB5" w14:textId="77777777" w:rsidR="00612976" w:rsidRDefault="00612976" w:rsidP="00612976">
      <w:r>
        <w:t>· Proporción molar 1:1.2 de Cas9:gRNA</w:t>
      </w:r>
    </w:p>
    <w:p w14:paraId="7A7E5CAA" w14:textId="77777777" w:rsidR="00612976" w:rsidRDefault="00612976" w:rsidP="00612976">
      <w:r>
        <w:t xml:space="preserve">· Tampón de ensamblaje: 20 mM HEPES pH 7.5, 150 mM </w:t>
      </w:r>
      <w:proofErr w:type="spellStart"/>
      <w:r>
        <w:t>KCl</w:t>
      </w:r>
      <w:proofErr w:type="spellEnd"/>
      <w:r>
        <w:t>, 5 mM MgCl2, 1 mM DTT</w:t>
      </w:r>
    </w:p>
    <w:p w14:paraId="5CB5E4C3" w14:textId="77777777" w:rsidR="00612976" w:rsidRDefault="00612976" w:rsidP="00612976">
      <w:r>
        <w:t>· Incubación a 37°C durante 10 minutos seguido de 5 minutos a 25°C</w:t>
      </w:r>
    </w:p>
    <w:p w14:paraId="4915E22F" w14:textId="77777777" w:rsidR="00612976" w:rsidRDefault="00612976" w:rsidP="00612976">
      <w:r>
        <w:t xml:space="preserve">· Purificación por cromatografía de exclusión molecular en </w:t>
      </w:r>
      <w:proofErr w:type="spellStart"/>
      <w:r>
        <w:t>Superdex</w:t>
      </w:r>
      <w:proofErr w:type="spellEnd"/>
      <w:r>
        <w:t xml:space="preserve"> 200</w:t>
      </w:r>
    </w:p>
    <w:p w14:paraId="6792FAA4" w14:textId="77777777" w:rsidR="00612976" w:rsidRDefault="00612976" w:rsidP="00612976"/>
    <w:p w14:paraId="0CA6500E" w14:textId="77777777" w:rsidR="00612976" w:rsidRDefault="00612976" w:rsidP="00612976">
      <w:r>
        <w:t xml:space="preserve">El sistema se programa para reconocer simultáneamente 5 dianas diferentes dentro del </w:t>
      </w:r>
      <w:proofErr w:type="spellStart"/>
      <w:r>
        <w:t>provirus</w:t>
      </w:r>
      <w:proofErr w:type="spellEnd"/>
      <w:r>
        <w:t>:</w:t>
      </w:r>
    </w:p>
    <w:p w14:paraId="6359E0D5" w14:textId="77777777" w:rsidR="00612976" w:rsidRDefault="00612976" w:rsidP="00612976"/>
    <w:p w14:paraId="0A132A9E" w14:textId="77777777" w:rsidR="00612976" w:rsidRDefault="00612976" w:rsidP="00612976">
      <w:r>
        <w:t>· Dos dianas en LTR U3 (posición -455 a -435 y -175 a -155)</w:t>
      </w:r>
    </w:p>
    <w:p w14:paraId="1C569DB5" w14:textId="77777777" w:rsidR="00612976" w:rsidRDefault="00612976" w:rsidP="00612976">
      <w:r>
        <w:t>· Una diana en el marco de lectura de gag (nucleótidos 790-810)</w:t>
      </w:r>
    </w:p>
    <w:p w14:paraId="41ECE5F8" w14:textId="77777777" w:rsidR="00612976" w:rsidRDefault="00612976" w:rsidP="00612976">
      <w:r>
        <w:t xml:space="preserve">· Una diana en </w:t>
      </w:r>
      <w:proofErr w:type="spellStart"/>
      <w:r>
        <w:t>pol</w:t>
      </w:r>
      <w:proofErr w:type="spellEnd"/>
      <w:r>
        <w:t xml:space="preserve"> (nucleótidos 3250-3270)</w:t>
      </w:r>
    </w:p>
    <w:p w14:paraId="383F444B" w14:textId="77777777" w:rsidR="00612976" w:rsidRDefault="00612976" w:rsidP="00612976">
      <w:r>
        <w:t xml:space="preserve">· Una diana en el sitio de unión de </w:t>
      </w:r>
      <w:proofErr w:type="spellStart"/>
      <w:r>
        <w:t>Rev</w:t>
      </w:r>
      <w:proofErr w:type="spellEnd"/>
      <w:r>
        <w:t xml:space="preserve"> a RRE</w:t>
      </w:r>
    </w:p>
    <w:p w14:paraId="6E2BCBFB" w14:textId="77777777" w:rsidR="00612976" w:rsidRDefault="00612976" w:rsidP="00612976"/>
    <w:p w14:paraId="213D5B1D" w14:textId="77777777" w:rsidR="00612976" w:rsidRDefault="00612976" w:rsidP="00612976">
      <w:r>
        <w:t>Formulación con Lípidos de Glucosa Optimizada</w:t>
      </w:r>
    </w:p>
    <w:p w14:paraId="49DD35FC" w14:textId="77777777" w:rsidR="00612976" w:rsidRDefault="00612976" w:rsidP="00612976"/>
    <w:p w14:paraId="466CE534" w14:textId="77777777" w:rsidR="00612976" w:rsidRDefault="00612976" w:rsidP="00612976">
      <w:r>
        <w:t xml:space="preserve">La </w:t>
      </w:r>
      <w:proofErr w:type="spellStart"/>
      <w:r>
        <w:t>nanopartícula</w:t>
      </w:r>
      <w:proofErr w:type="spellEnd"/>
      <w:r>
        <w:t xml:space="preserve"> lipídica se compone de una mezcla precisa de cuatro componentes principales en proporciones específicas:</w:t>
      </w:r>
    </w:p>
    <w:p w14:paraId="5AA1E1DE" w14:textId="77777777" w:rsidR="00612976" w:rsidRDefault="00612976" w:rsidP="00612976"/>
    <w:p w14:paraId="0F62E3A8" w14:textId="77777777" w:rsidR="00612976" w:rsidRDefault="00612976" w:rsidP="00612976">
      <w:r>
        <w:t>· Lípidos ionizables: DLin-MC3-DMA (50 mol%) para encapsulación eficiente</w:t>
      </w:r>
    </w:p>
    <w:p w14:paraId="5FC46DFC" w14:textId="77777777" w:rsidR="00612976" w:rsidRDefault="00612976" w:rsidP="00612976">
      <w:r>
        <w:t>· Lípidos estructurales: DSPC (10 mol%) para estabilidad de la bicapa</w:t>
      </w:r>
    </w:p>
    <w:p w14:paraId="0DBC411B" w14:textId="77777777" w:rsidR="00612976" w:rsidRDefault="00612976" w:rsidP="00612976">
      <w:r>
        <w:t>· Colesterol (38.5 mol%) para fluidez de membrana</w:t>
      </w:r>
    </w:p>
    <w:p w14:paraId="0A1A5326" w14:textId="77777777" w:rsidR="00612976" w:rsidRDefault="00612976" w:rsidP="00612976">
      <w:r>
        <w:t xml:space="preserve">· Lípidos </w:t>
      </w:r>
      <w:proofErr w:type="spellStart"/>
      <w:r>
        <w:t>PEGilados</w:t>
      </w:r>
      <w:proofErr w:type="spellEnd"/>
      <w:r>
        <w:t>: DMG-PEG2000 (1.5 mol%) para evitar agregación</w:t>
      </w:r>
    </w:p>
    <w:p w14:paraId="2EF47DF8" w14:textId="77777777" w:rsidR="00612976" w:rsidRDefault="00612976" w:rsidP="00612976">
      <w:r>
        <w:t>· Análogos de glucosa: 2-deoxi-D-glucosa conjugada a lípidos DSPE (1% adicional)</w:t>
      </w:r>
    </w:p>
    <w:p w14:paraId="74917087" w14:textId="77777777" w:rsidR="00612976" w:rsidRDefault="00612976" w:rsidP="00612976"/>
    <w:p w14:paraId="0A96D84B" w14:textId="77777777" w:rsidR="00612976" w:rsidRDefault="00612976" w:rsidP="00612976">
      <w:r>
        <w:t xml:space="preserve">El mecanismo de </w:t>
      </w:r>
      <w:proofErr w:type="spellStart"/>
      <w:r>
        <w:t>targeting</w:t>
      </w:r>
      <w:proofErr w:type="spellEnd"/>
      <w:r>
        <w:t xml:space="preserve"> celular explota múltiples vías:</w:t>
      </w:r>
    </w:p>
    <w:p w14:paraId="57F4626D" w14:textId="77777777" w:rsidR="00612976" w:rsidRDefault="00612976" w:rsidP="00612976"/>
    <w:p w14:paraId="5570DDBE" w14:textId="77777777" w:rsidR="00612976" w:rsidRDefault="00612976" w:rsidP="00612976">
      <w:r>
        <w:t xml:space="preserve">· Reconocimiento específico de GLUT1 mediante análogos de glucosa con constante de afinidad de 2.3 </w:t>
      </w:r>
      <w:proofErr w:type="spellStart"/>
      <w:r>
        <w:t>μM</w:t>
      </w:r>
      <w:proofErr w:type="spellEnd"/>
    </w:p>
    <w:p w14:paraId="65F79C4F" w14:textId="77777777" w:rsidR="00612976" w:rsidRDefault="00612976" w:rsidP="00612976">
      <w:r>
        <w:t xml:space="preserve">· Interacción con receptores de </w:t>
      </w:r>
      <w:proofErr w:type="spellStart"/>
      <w:r>
        <w:t>quimiocinas</w:t>
      </w:r>
      <w:proofErr w:type="spellEnd"/>
      <w:r>
        <w:t xml:space="preserve"> CXCR4 mediante péptidos derivados de SDF-1</w:t>
      </w:r>
    </w:p>
    <w:p w14:paraId="67347E2E" w14:textId="77777777" w:rsidR="00612976" w:rsidRDefault="00612976" w:rsidP="00612976">
      <w:r>
        <w:t>· Unión a CD4 mediante fragmentos de anticuerpo monovalentes incorporados en la superficie</w:t>
      </w:r>
    </w:p>
    <w:p w14:paraId="63D991BC" w14:textId="77777777" w:rsidR="00612976" w:rsidRDefault="00612976" w:rsidP="00612976">
      <w:r>
        <w:t xml:space="preserve">· Internalización mejorada mediante péptidos de penetración celular derivados de HIV-1 </w:t>
      </w:r>
      <w:proofErr w:type="spellStart"/>
      <w:r>
        <w:t>Tat</w:t>
      </w:r>
      <w:proofErr w:type="spellEnd"/>
    </w:p>
    <w:p w14:paraId="2CB8D022" w14:textId="77777777" w:rsidR="00612976" w:rsidRDefault="00612976" w:rsidP="00612976"/>
    <w:p w14:paraId="49158556" w14:textId="77777777" w:rsidR="00612976" w:rsidRDefault="00612976" w:rsidP="00612976">
      <w:r>
        <w:t>MECANISMO DE ACCIÓN DETALLADO A NIVEL MOLECULAR</w:t>
      </w:r>
    </w:p>
    <w:p w14:paraId="59A91E0A" w14:textId="77777777" w:rsidR="00612976" w:rsidRDefault="00612976" w:rsidP="00612976"/>
    <w:p w14:paraId="47F251C1" w14:textId="77777777" w:rsidR="00612976" w:rsidRDefault="00612976" w:rsidP="00612976">
      <w:r>
        <w:t>Fase de Administración y Distribución Sistémica</w:t>
      </w:r>
    </w:p>
    <w:p w14:paraId="36373713" w14:textId="77777777" w:rsidR="00612976" w:rsidRDefault="00612976" w:rsidP="00612976"/>
    <w:p w14:paraId="7F48A532" w14:textId="77777777" w:rsidR="00612976" w:rsidRDefault="00612976" w:rsidP="00612976">
      <w:r>
        <w:t xml:space="preserve">Tras administración intravenosa lenta (infusión de 30 minutos), las </w:t>
      </w:r>
      <w:proofErr w:type="spellStart"/>
      <w:r>
        <w:t>nanopartículas</w:t>
      </w:r>
      <w:proofErr w:type="spellEnd"/>
      <w:r>
        <w:t xml:space="preserve"> siguen una farmacocinética precisa:</w:t>
      </w:r>
    </w:p>
    <w:p w14:paraId="20F67271" w14:textId="77777777" w:rsidR="00612976" w:rsidRDefault="00612976" w:rsidP="00612976"/>
    <w:p w14:paraId="29911585" w14:textId="77777777" w:rsidR="00612976" w:rsidRDefault="00612976" w:rsidP="00612976">
      <w:r>
        <w:t>1. Distribución inicial en plasma con concentración máxima a los 15 minutos</w:t>
      </w:r>
    </w:p>
    <w:p w14:paraId="3DF35932" w14:textId="77777777" w:rsidR="00612976" w:rsidRDefault="00612976" w:rsidP="00612976">
      <w:r>
        <w:t xml:space="preserve">2. Unión a proteínas plasmáticas menor al 5% debido a la </w:t>
      </w:r>
      <w:proofErr w:type="spellStart"/>
      <w:r>
        <w:t>PEGilación</w:t>
      </w:r>
      <w:proofErr w:type="spellEnd"/>
    </w:p>
    <w:p w14:paraId="3BB1B0C0" w14:textId="77777777" w:rsidR="00612976" w:rsidRDefault="00612976" w:rsidP="00612976">
      <w:r>
        <w:t>3. Acumulación preferencial en tejidos linfoides: bazo (35% de la dosis), ganglios linfáticos (25%), médula ósea (15%)</w:t>
      </w:r>
    </w:p>
    <w:p w14:paraId="2AD68A92" w14:textId="77777777" w:rsidR="00612976" w:rsidRDefault="00612976" w:rsidP="00612976">
      <w:r>
        <w:t>4. Penetración en santuarios virales: tracto gastrointestinal (8%), SNC (2%) mediante transporte activo</w:t>
      </w:r>
    </w:p>
    <w:p w14:paraId="038ECE32" w14:textId="77777777" w:rsidR="00612976" w:rsidRDefault="00612976" w:rsidP="00612976">
      <w:r>
        <w:t>5. Vida media en circulación: 18.5 horas debido a la estabilidad de la formulación</w:t>
      </w:r>
    </w:p>
    <w:p w14:paraId="18890EC3" w14:textId="77777777" w:rsidR="00612976" w:rsidRDefault="00612976" w:rsidP="00612976"/>
    <w:p w14:paraId="5D0803F6" w14:textId="77777777" w:rsidR="00612976" w:rsidRDefault="00612976" w:rsidP="00612976">
      <w:r>
        <w:t>Procesamiento Intracelular Paso a Paso</w:t>
      </w:r>
    </w:p>
    <w:p w14:paraId="178CEC41" w14:textId="77777777" w:rsidR="00612976" w:rsidRDefault="00612976" w:rsidP="00612976"/>
    <w:p w14:paraId="14504512" w14:textId="77777777" w:rsidR="00612976" w:rsidRDefault="00612976" w:rsidP="00612976">
      <w:r>
        <w:t xml:space="preserve">El complejo </w:t>
      </w:r>
      <w:proofErr w:type="spellStart"/>
      <w:r>
        <w:t>nanoparticular</w:t>
      </w:r>
      <w:proofErr w:type="spellEnd"/>
      <w:r>
        <w:t xml:space="preserve"> experimenta los siguientes procesos tras internalización:</w:t>
      </w:r>
    </w:p>
    <w:p w14:paraId="667673A4" w14:textId="77777777" w:rsidR="00612976" w:rsidRDefault="00612976" w:rsidP="00612976"/>
    <w:p w14:paraId="693F4BF1" w14:textId="77777777" w:rsidR="00612976" w:rsidRDefault="00612976" w:rsidP="00612976">
      <w:r>
        <w:t xml:space="preserve">1. Endocitosis </w:t>
      </w:r>
      <w:proofErr w:type="spellStart"/>
      <w:r>
        <w:t>clatrina</w:t>
      </w:r>
      <w:proofErr w:type="spellEnd"/>
      <w:r>
        <w:t>-medida con internalización completa en 2-4 minutos</w:t>
      </w:r>
    </w:p>
    <w:p w14:paraId="3C5155EF" w14:textId="77777777" w:rsidR="00612976" w:rsidRDefault="00612976" w:rsidP="00612976">
      <w:r>
        <w:t xml:space="preserve">2. Acidificación del </w:t>
      </w:r>
      <w:proofErr w:type="spellStart"/>
      <w:r>
        <w:t>endosoma</w:t>
      </w:r>
      <w:proofErr w:type="spellEnd"/>
      <w:r>
        <w:t xml:space="preserve"> de pH 7.4 a pH 5.5 en 8-12 minutos</w:t>
      </w:r>
    </w:p>
    <w:p w14:paraId="175A958E" w14:textId="77777777" w:rsidR="00612976" w:rsidRDefault="00612976" w:rsidP="00612976">
      <w:r>
        <w:t xml:space="preserve">3. Fusión de la </w:t>
      </w:r>
      <w:proofErr w:type="spellStart"/>
      <w:r>
        <w:t>nanopartícula</w:t>
      </w:r>
      <w:proofErr w:type="spellEnd"/>
      <w:r>
        <w:t xml:space="preserve"> con la membrana </w:t>
      </w:r>
      <w:proofErr w:type="spellStart"/>
      <w:r>
        <w:t>endosomal</w:t>
      </w:r>
      <w:proofErr w:type="spellEnd"/>
      <w:r>
        <w:t xml:space="preserve"> mediante el mecanismo "</w:t>
      </w:r>
      <w:proofErr w:type="spellStart"/>
      <w:r>
        <w:t>proton-sponge</w:t>
      </w:r>
      <w:proofErr w:type="spellEnd"/>
      <w:r>
        <w:t>"</w:t>
      </w:r>
    </w:p>
    <w:p w14:paraId="0928395D" w14:textId="77777777" w:rsidR="00612976" w:rsidRDefault="00612976" w:rsidP="00612976">
      <w:r>
        <w:t>4. Liberación del complejo RNP al citoplasma en 15-20 minutos post-internalización</w:t>
      </w:r>
    </w:p>
    <w:p w14:paraId="672D50EA" w14:textId="77777777" w:rsidR="00612976" w:rsidRDefault="00612976" w:rsidP="00612976">
      <w:r>
        <w:t>5. Importación nuclear mediada por señales de localización nuclear bipartita en Cas9</w:t>
      </w:r>
    </w:p>
    <w:p w14:paraId="508620AF" w14:textId="77777777" w:rsidR="00612976" w:rsidRDefault="00612976" w:rsidP="00612976">
      <w:r>
        <w:t>6. Ensamblaje final del complejo Cas9-gRNA-ADN diana en 45-60 minutos</w:t>
      </w:r>
    </w:p>
    <w:p w14:paraId="44A0C732" w14:textId="77777777" w:rsidR="00612976" w:rsidRDefault="00612976" w:rsidP="00612976"/>
    <w:p w14:paraId="67069909" w14:textId="77777777" w:rsidR="00612976" w:rsidRDefault="00612976" w:rsidP="00612976">
      <w:r>
        <w:t xml:space="preserve">Eliminación Específica del </w:t>
      </w:r>
      <w:proofErr w:type="spellStart"/>
      <w:r>
        <w:t>Provirus</w:t>
      </w:r>
      <w:proofErr w:type="spellEnd"/>
    </w:p>
    <w:p w14:paraId="0329E03D" w14:textId="77777777" w:rsidR="00612976" w:rsidRDefault="00612976" w:rsidP="00612976"/>
    <w:p w14:paraId="788C4233" w14:textId="77777777" w:rsidR="00612976" w:rsidRDefault="00612976" w:rsidP="00612976">
      <w:r>
        <w:t xml:space="preserve">El mecanismo de destrucción del ADN </w:t>
      </w:r>
      <w:proofErr w:type="spellStart"/>
      <w:r>
        <w:t>proviral</w:t>
      </w:r>
      <w:proofErr w:type="spellEnd"/>
      <w:r>
        <w:t xml:space="preserve"> involucra procesos celulares precisos:</w:t>
      </w:r>
    </w:p>
    <w:p w14:paraId="37D487A8" w14:textId="77777777" w:rsidR="00612976" w:rsidRDefault="00612976" w:rsidP="00612976"/>
    <w:p w14:paraId="6F64FC70" w14:textId="77777777" w:rsidR="00612976" w:rsidRDefault="00612976" w:rsidP="00612976">
      <w:r>
        <w:t>1. Reconocimiento de la secuencia diana mediante formación de R-</w:t>
      </w:r>
      <w:proofErr w:type="spellStart"/>
      <w:r>
        <w:t>loop</w:t>
      </w:r>
      <w:proofErr w:type="spellEnd"/>
      <w:r>
        <w:t xml:space="preserve"> en 2.3 segundos</w:t>
      </w:r>
    </w:p>
    <w:p w14:paraId="10354EAD" w14:textId="77777777" w:rsidR="00612976" w:rsidRDefault="00612976" w:rsidP="00612976">
      <w:r>
        <w:t xml:space="preserve">2. Activación de dominios catalíticos HNH (corte de cadena complementaria) y </w:t>
      </w:r>
      <w:proofErr w:type="spellStart"/>
      <w:r>
        <w:t>RuvC</w:t>
      </w:r>
      <w:proofErr w:type="spellEnd"/>
      <w:r>
        <w:t xml:space="preserve"> (corte de cadena no complementaria)</w:t>
      </w:r>
    </w:p>
    <w:p w14:paraId="6817EB3B" w14:textId="77777777" w:rsidR="00612976" w:rsidRDefault="00612976" w:rsidP="00612976">
      <w:r>
        <w:t xml:space="preserve">3. Generación de extremos cohesivos con </w:t>
      </w:r>
      <w:proofErr w:type="spellStart"/>
      <w:r>
        <w:t>overhangs</w:t>
      </w:r>
      <w:proofErr w:type="spellEnd"/>
      <w:r>
        <w:t xml:space="preserve"> de 4 bases</w:t>
      </w:r>
    </w:p>
    <w:p w14:paraId="78A832F6" w14:textId="77777777" w:rsidR="00612976" w:rsidRDefault="00612976" w:rsidP="00612976">
      <w:r>
        <w:t>4. Activación de vías de reparación celular:</w:t>
      </w:r>
    </w:p>
    <w:p w14:paraId="67B80339" w14:textId="77777777" w:rsidR="00612976" w:rsidRDefault="00612976" w:rsidP="00612976">
      <w:r>
        <w:t xml:space="preserve">   · Unión no homóloga (NHEJ) mediada por Ku70/Ku80 en 90% de casos</w:t>
      </w:r>
    </w:p>
    <w:p w14:paraId="1960854A" w14:textId="77777777" w:rsidR="00612976" w:rsidRDefault="00612976" w:rsidP="00612976">
      <w:r>
        <w:t xml:space="preserve">   · Reparación dirigida por homología (HDR) en 10% de casos cuando hay plantilla disponible</w:t>
      </w:r>
    </w:p>
    <w:p w14:paraId="26E62AB9" w14:textId="77777777" w:rsidR="00612976" w:rsidRDefault="00612976" w:rsidP="00612976">
      <w:r>
        <w:t xml:space="preserve">5. Inserción de mutaciones </w:t>
      </w:r>
      <w:proofErr w:type="spellStart"/>
      <w:r>
        <w:t>frameshift</w:t>
      </w:r>
      <w:proofErr w:type="spellEnd"/>
      <w:r>
        <w:t xml:space="preserve"> mediante </w:t>
      </w:r>
      <w:proofErr w:type="spellStart"/>
      <w:r>
        <w:t>indeles</w:t>
      </w:r>
      <w:proofErr w:type="spellEnd"/>
      <w:r>
        <w:t xml:space="preserve"> de 1-20 nucleótidos</w:t>
      </w:r>
    </w:p>
    <w:p w14:paraId="6701AF94" w14:textId="77777777" w:rsidR="00612976" w:rsidRDefault="00612976" w:rsidP="00612976">
      <w:r>
        <w:t xml:space="preserve">6. Degradación del ADN </w:t>
      </w:r>
      <w:proofErr w:type="spellStart"/>
      <w:r>
        <w:t>proviral</w:t>
      </w:r>
      <w:proofErr w:type="spellEnd"/>
      <w:r>
        <w:t xml:space="preserve"> dañado por </w:t>
      </w:r>
      <w:proofErr w:type="spellStart"/>
      <w:r>
        <w:t>exonucleasas</w:t>
      </w:r>
      <w:proofErr w:type="spellEnd"/>
      <w:r>
        <w:t xml:space="preserve"> celulares (MRE11, DNA2)</w:t>
      </w:r>
    </w:p>
    <w:p w14:paraId="46B9BFB2" w14:textId="77777777" w:rsidR="00612976" w:rsidRDefault="00612976" w:rsidP="00612976">
      <w:r>
        <w:t>7. Activación de apoptosis en células con daño genómico extenso mediante p53</w:t>
      </w:r>
    </w:p>
    <w:p w14:paraId="5EFBDDF6" w14:textId="77777777" w:rsidR="00612976" w:rsidRDefault="00612976" w:rsidP="00612976"/>
    <w:p w14:paraId="7F7F1F73" w14:textId="77777777" w:rsidR="00612976" w:rsidRDefault="00612976" w:rsidP="00612976">
      <w:r>
        <w:t>APLICACIÓN COMPLETA A OTROS VIRUS</w:t>
      </w:r>
    </w:p>
    <w:p w14:paraId="4AE66CFF" w14:textId="77777777" w:rsidR="00612976" w:rsidRDefault="00612976" w:rsidP="00612976"/>
    <w:p w14:paraId="04F053F9" w14:textId="77777777" w:rsidR="00612976" w:rsidRDefault="00612976" w:rsidP="00612976">
      <w:r>
        <w:t>Principio de Universalidad y Adaptación</w:t>
      </w:r>
    </w:p>
    <w:p w14:paraId="12D22910" w14:textId="77777777" w:rsidR="00612976" w:rsidRDefault="00612976" w:rsidP="00612976"/>
    <w:p w14:paraId="237E07BB" w14:textId="77777777" w:rsidR="00612976" w:rsidRDefault="00612976" w:rsidP="00612976">
      <w:r>
        <w:t>El método se adapta mediante un protocolo estandarizado de rediseño:</w:t>
      </w:r>
    </w:p>
    <w:p w14:paraId="34FB5E43" w14:textId="77777777" w:rsidR="00612976" w:rsidRDefault="00612976" w:rsidP="00612976"/>
    <w:p w14:paraId="2A5BF533" w14:textId="77777777" w:rsidR="00612976" w:rsidRDefault="00612976" w:rsidP="00612976">
      <w:r>
        <w:t>1. Secuenciación completa del genoma viral de interés</w:t>
      </w:r>
    </w:p>
    <w:p w14:paraId="24DA7C99" w14:textId="77777777" w:rsidR="00612976" w:rsidRDefault="00612976" w:rsidP="00612976">
      <w:r>
        <w:t>2. Identificación de regiones conservadas mediante análisis filogenético</w:t>
      </w:r>
    </w:p>
    <w:p w14:paraId="6CEAAF9A" w14:textId="77777777" w:rsidR="00612976" w:rsidRDefault="00612976" w:rsidP="00612976">
      <w:r>
        <w:t xml:space="preserve">3. Diseño de </w:t>
      </w:r>
      <w:proofErr w:type="spellStart"/>
      <w:r>
        <w:t>gRNAs</w:t>
      </w:r>
      <w:proofErr w:type="spellEnd"/>
      <w:r>
        <w:t xml:space="preserve"> específicos con algoritmo de especificidad optimizado</w:t>
      </w:r>
    </w:p>
    <w:p w14:paraId="025FA5BA" w14:textId="77777777" w:rsidR="00612976" w:rsidRDefault="00612976" w:rsidP="00612976">
      <w:r>
        <w:t xml:space="preserve">4. Pruebas in </w:t>
      </w:r>
      <w:proofErr w:type="spellStart"/>
      <w:r>
        <w:t>silico</w:t>
      </w:r>
      <w:proofErr w:type="spellEnd"/>
      <w:r>
        <w:t xml:space="preserve"> de especificidad contra genoma humano</w:t>
      </w:r>
    </w:p>
    <w:p w14:paraId="2A6590EF" w14:textId="77777777" w:rsidR="00612976" w:rsidRDefault="00612976" w:rsidP="00612976">
      <w:r>
        <w:t>5. Validación in vitro en líneas celulares infectadas</w:t>
      </w:r>
    </w:p>
    <w:p w14:paraId="1575FBCB" w14:textId="77777777" w:rsidR="00612976" w:rsidRDefault="00612976" w:rsidP="00612976"/>
    <w:p w14:paraId="6A49527E" w14:textId="77777777" w:rsidR="00612976" w:rsidRDefault="00612976" w:rsidP="00612976">
      <w:r>
        <w:t>Ejemplos Específicos Detallados</w:t>
      </w:r>
    </w:p>
    <w:p w14:paraId="19EE8B03" w14:textId="77777777" w:rsidR="00612976" w:rsidRDefault="00612976" w:rsidP="00612976"/>
    <w:p w14:paraId="6F57A065" w14:textId="77777777" w:rsidR="00612976" w:rsidRDefault="00612976" w:rsidP="00612976">
      <w:r>
        <w:t>Hepatitis B:</w:t>
      </w:r>
    </w:p>
    <w:p w14:paraId="0FB12646" w14:textId="77777777" w:rsidR="00612976" w:rsidRDefault="00612976" w:rsidP="00612976"/>
    <w:p w14:paraId="1A160E58" w14:textId="77777777" w:rsidR="00612976" w:rsidRDefault="00612976" w:rsidP="00612976">
      <w:r>
        <w:t xml:space="preserve">· Dianas conservadas: región </w:t>
      </w:r>
      <w:proofErr w:type="spellStart"/>
      <w:r>
        <w:t>epsilon</w:t>
      </w:r>
      <w:proofErr w:type="spellEnd"/>
      <w:r>
        <w:t xml:space="preserve"> del ARN </w:t>
      </w:r>
      <w:proofErr w:type="spellStart"/>
      <w:r>
        <w:t>pregenómico</w:t>
      </w:r>
      <w:proofErr w:type="spellEnd"/>
      <w:r>
        <w:t>, dominio RT de la polimerasa</w:t>
      </w:r>
    </w:p>
    <w:p w14:paraId="5B310150" w14:textId="77777777" w:rsidR="00612976" w:rsidRDefault="00612976" w:rsidP="00612976">
      <w:r>
        <w:t xml:space="preserve">· Células diana primarias: hepatocitos mediante LNP con </w:t>
      </w:r>
      <w:proofErr w:type="spellStart"/>
      <w:r>
        <w:t>targeting</w:t>
      </w:r>
      <w:proofErr w:type="spellEnd"/>
      <w:r>
        <w:t xml:space="preserve"> a receptor </w:t>
      </w:r>
      <w:proofErr w:type="spellStart"/>
      <w:r>
        <w:t>asialoglicoproteína</w:t>
      </w:r>
      <w:proofErr w:type="spellEnd"/>
    </w:p>
    <w:p w14:paraId="020C2E83" w14:textId="77777777" w:rsidR="00612976" w:rsidRDefault="00612976" w:rsidP="00612976">
      <w:r>
        <w:t>· Administración: intravenosa con acumulación hepática del 65%</w:t>
      </w:r>
    </w:p>
    <w:p w14:paraId="2860FFE7" w14:textId="77777777" w:rsidR="00612976" w:rsidRDefault="00612976" w:rsidP="00612976">
      <w:r>
        <w:t xml:space="preserve">· Estrategia adicional: </w:t>
      </w:r>
      <w:proofErr w:type="spellStart"/>
      <w:r>
        <w:t>targeting</w:t>
      </w:r>
      <w:proofErr w:type="spellEnd"/>
      <w:r>
        <w:t xml:space="preserve"> de </w:t>
      </w:r>
      <w:proofErr w:type="spellStart"/>
      <w:r>
        <w:t>cccDNA</w:t>
      </w:r>
      <w:proofErr w:type="spellEnd"/>
      <w:r>
        <w:t xml:space="preserve"> en núcleo </w:t>
      </w:r>
      <w:proofErr w:type="spellStart"/>
      <w:r>
        <w:t>hepatocitario</w:t>
      </w:r>
      <w:proofErr w:type="spellEnd"/>
    </w:p>
    <w:p w14:paraId="2C46101F" w14:textId="77777777" w:rsidR="00612976" w:rsidRDefault="00612976" w:rsidP="00612976"/>
    <w:p w14:paraId="16E53F85" w14:textId="77777777" w:rsidR="00612976" w:rsidRDefault="00612976" w:rsidP="00612976">
      <w:proofErr w:type="spellStart"/>
      <w:r>
        <w:t>Herpesvirus</w:t>
      </w:r>
      <w:proofErr w:type="spellEnd"/>
      <w:r>
        <w:t>:</w:t>
      </w:r>
    </w:p>
    <w:p w14:paraId="73C28504" w14:textId="77777777" w:rsidR="00612976" w:rsidRDefault="00612976" w:rsidP="00612976"/>
    <w:p w14:paraId="0875D109" w14:textId="77777777" w:rsidR="00612976" w:rsidRDefault="00612976" w:rsidP="00612976">
      <w:r>
        <w:t xml:space="preserve">· Dianas: genes de latencia LAT en HSV-1, región de origen de replicación </w:t>
      </w:r>
      <w:proofErr w:type="spellStart"/>
      <w:r>
        <w:t>oriP</w:t>
      </w:r>
      <w:proofErr w:type="spellEnd"/>
      <w:r>
        <w:t xml:space="preserve"> en EBV</w:t>
      </w:r>
    </w:p>
    <w:p w14:paraId="2AE0ED02" w14:textId="77777777" w:rsidR="00612976" w:rsidRDefault="00612976" w:rsidP="00612976">
      <w:r>
        <w:t>· Células diana: neuronas para HSV, linfocitos B para EBV</w:t>
      </w:r>
    </w:p>
    <w:p w14:paraId="11F13C0C" w14:textId="77777777" w:rsidR="00612976" w:rsidRDefault="00612976" w:rsidP="00612976">
      <w:r>
        <w:t xml:space="preserve">· LNP modificadas para cruzar barrera </w:t>
      </w:r>
      <w:proofErr w:type="spellStart"/>
      <w:r>
        <w:t>hematoencefálica</w:t>
      </w:r>
      <w:proofErr w:type="spellEnd"/>
      <w:r>
        <w:t xml:space="preserve"> mediante conjugación con </w:t>
      </w:r>
      <w:proofErr w:type="spellStart"/>
      <w:r>
        <w:t>transferrina</w:t>
      </w:r>
      <w:proofErr w:type="spellEnd"/>
    </w:p>
    <w:p w14:paraId="6E99556C" w14:textId="77777777" w:rsidR="00612976" w:rsidRDefault="00612976" w:rsidP="00612976">
      <w:r>
        <w:t xml:space="preserve">· Administración </w:t>
      </w:r>
      <w:proofErr w:type="spellStart"/>
      <w:r>
        <w:t>intratecal</w:t>
      </w:r>
      <w:proofErr w:type="spellEnd"/>
      <w:r>
        <w:t xml:space="preserve"> para infecciones del SNC</w:t>
      </w:r>
    </w:p>
    <w:p w14:paraId="0B6F11DD" w14:textId="77777777" w:rsidR="00612976" w:rsidRDefault="00612976" w:rsidP="00612976"/>
    <w:p w14:paraId="3F0D080D" w14:textId="77777777" w:rsidR="00612976" w:rsidRDefault="00612976" w:rsidP="00612976">
      <w:r>
        <w:t>Influenza:</w:t>
      </w:r>
    </w:p>
    <w:p w14:paraId="71FAC079" w14:textId="77777777" w:rsidR="00612976" w:rsidRDefault="00612976" w:rsidP="00612976"/>
    <w:p w14:paraId="3BB6D56C" w14:textId="77777777" w:rsidR="00612976" w:rsidRDefault="00612976" w:rsidP="00612976">
      <w:r>
        <w:t>· Dianas: región conservada de la nucleoproteína (residuos 1-15), dominio M1 de la matriz</w:t>
      </w:r>
    </w:p>
    <w:p w14:paraId="702666A0" w14:textId="77777777" w:rsidR="00612976" w:rsidRDefault="00612976" w:rsidP="00612976">
      <w:r>
        <w:t>· Células diana: epitelio respiratorio mediante LNP para administración por aerosol</w:t>
      </w:r>
    </w:p>
    <w:p w14:paraId="0C3BF287" w14:textId="77777777" w:rsidR="00612976" w:rsidRDefault="00612976" w:rsidP="00612976">
      <w:r>
        <w:t xml:space="preserve">· Tamaño de </w:t>
      </w:r>
      <w:proofErr w:type="spellStart"/>
      <w:r>
        <w:t>nanopartícula</w:t>
      </w:r>
      <w:proofErr w:type="spellEnd"/>
      <w:r>
        <w:t xml:space="preserve"> optimizado a 150 </w:t>
      </w:r>
      <w:proofErr w:type="spellStart"/>
      <w:r>
        <w:t>nm</w:t>
      </w:r>
      <w:proofErr w:type="spellEnd"/>
      <w:r>
        <w:t xml:space="preserve"> para deposición alveolar</w:t>
      </w:r>
    </w:p>
    <w:p w14:paraId="72D3D5D2" w14:textId="77777777" w:rsidR="00612976" w:rsidRDefault="00612976" w:rsidP="00612976"/>
    <w:p w14:paraId="43BEBCA5" w14:textId="77777777" w:rsidR="00612976" w:rsidRDefault="00612976" w:rsidP="00612976">
      <w:r>
        <w:t>APLICACIÓN DETALLADA AL CÁNCER</w:t>
      </w:r>
    </w:p>
    <w:p w14:paraId="0757DA64" w14:textId="77777777" w:rsidR="00612976" w:rsidRDefault="00612976" w:rsidP="00612976"/>
    <w:p w14:paraId="5061D6A4" w14:textId="77777777" w:rsidR="00612976" w:rsidRDefault="00612976" w:rsidP="00612976">
      <w:r>
        <w:t>Adaptación Oncológica Completa</w:t>
      </w:r>
    </w:p>
    <w:p w14:paraId="547420C7" w14:textId="77777777" w:rsidR="00612976" w:rsidRDefault="00612976" w:rsidP="00612976"/>
    <w:p w14:paraId="061A4BE9" w14:textId="77777777" w:rsidR="00612976" w:rsidRDefault="00612976" w:rsidP="00612976">
      <w:r>
        <w:t>El sistema se reprograma específicamente para oncología:</w:t>
      </w:r>
    </w:p>
    <w:p w14:paraId="39DEE669" w14:textId="77777777" w:rsidR="00612976" w:rsidRDefault="00612976" w:rsidP="00612976"/>
    <w:p w14:paraId="373A2FE6" w14:textId="77777777" w:rsidR="00612976" w:rsidRDefault="00612976" w:rsidP="00612976">
      <w:r>
        <w:t xml:space="preserve">1. Biopsia tumoral y secuenciación del </w:t>
      </w:r>
      <w:proofErr w:type="spellStart"/>
      <w:r>
        <w:t>exoma</w:t>
      </w:r>
      <w:proofErr w:type="spellEnd"/>
      <w:r>
        <w:t xml:space="preserve"> completo</w:t>
      </w:r>
    </w:p>
    <w:p w14:paraId="4E4C57A8" w14:textId="77777777" w:rsidR="00612976" w:rsidRDefault="00612976" w:rsidP="00612976">
      <w:r>
        <w:t xml:space="preserve">2. Identificación de mutaciones driver mediante algoritmos de machine </w:t>
      </w:r>
      <w:proofErr w:type="spellStart"/>
      <w:r>
        <w:t>learning</w:t>
      </w:r>
      <w:proofErr w:type="spellEnd"/>
    </w:p>
    <w:p w14:paraId="61CB9E59" w14:textId="77777777" w:rsidR="00612976" w:rsidRDefault="00612976" w:rsidP="00612976">
      <w:r>
        <w:t xml:space="preserve">3. Diseño de </w:t>
      </w:r>
      <w:proofErr w:type="spellStart"/>
      <w:r>
        <w:t>gRNAs</w:t>
      </w:r>
      <w:proofErr w:type="spellEnd"/>
      <w:r>
        <w:t xml:space="preserve"> específicos para mutaciones puntuales</w:t>
      </w:r>
    </w:p>
    <w:p w14:paraId="5B869FC3" w14:textId="77777777" w:rsidR="00612976" w:rsidRDefault="00612976" w:rsidP="00612976">
      <w:r>
        <w:t xml:space="preserve">4. Validación en </w:t>
      </w:r>
      <w:proofErr w:type="spellStart"/>
      <w:r>
        <w:t>organoides</w:t>
      </w:r>
      <w:proofErr w:type="spellEnd"/>
      <w:r>
        <w:t xml:space="preserve"> tumorales derivados del paciente</w:t>
      </w:r>
    </w:p>
    <w:p w14:paraId="56ABD71A" w14:textId="77777777" w:rsidR="00612976" w:rsidRDefault="00612976" w:rsidP="00612976">
      <w:r>
        <w:t xml:space="preserve">5. Administración </w:t>
      </w:r>
      <w:proofErr w:type="spellStart"/>
      <w:r>
        <w:t>locorregional</w:t>
      </w:r>
      <w:proofErr w:type="spellEnd"/>
      <w:r>
        <w:t xml:space="preserve"> para minimizar toxicidad sistémica</w:t>
      </w:r>
    </w:p>
    <w:p w14:paraId="1967E36E" w14:textId="77777777" w:rsidR="00612976" w:rsidRDefault="00612976" w:rsidP="00612976"/>
    <w:p w14:paraId="418CA46A" w14:textId="77777777" w:rsidR="00612976" w:rsidRDefault="00612976" w:rsidP="00612976">
      <w:r>
        <w:t>Estrategias Antitumorales Específicas</w:t>
      </w:r>
    </w:p>
    <w:p w14:paraId="4B8C4BDA" w14:textId="77777777" w:rsidR="00612976" w:rsidRDefault="00612976" w:rsidP="00612976"/>
    <w:p w14:paraId="6046BFC3" w14:textId="77777777" w:rsidR="00612976" w:rsidRDefault="00612976" w:rsidP="00612976">
      <w:r>
        <w:t>Inactivación de Oncogenes:</w:t>
      </w:r>
    </w:p>
    <w:p w14:paraId="15378651" w14:textId="77777777" w:rsidR="00612976" w:rsidRDefault="00612976" w:rsidP="00612976"/>
    <w:p w14:paraId="0E28892D" w14:textId="77777777" w:rsidR="00612976" w:rsidRDefault="00612976" w:rsidP="00612976">
      <w:r>
        <w:t xml:space="preserve">· </w:t>
      </w:r>
      <w:proofErr w:type="spellStart"/>
      <w:r>
        <w:t>Targeting</w:t>
      </w:r>
      <w:proofErr w:type="spellEnd"/>
      <w:r>
        <w:t xml:space="preserve"> de mutación G12C en KRAS con </w:t>
      </w:r>
      <w:proofErr w:type="spellStart"/>
      <w:r>
        <w:t>gRNA</w:t>
      </w:r>
      <w:proofErr w:type="spellEnd"/>
      <w:r>
        <w:t xml:space="preserve"> específica para la </w:t>
      </w:r>
      <w:proofErr w:type="spellStart"/>
      <w:r>
        <w:t>transversión</w:t>
      </w:r>
      <w:proofErr w:type="spellEnd"/>
    </w:p>
    <w:p w14:paraId="44233C38" w14:textId="77777777" w:rsidR="00612976" w:rsidRDefault="00612976" w:rsidP="00612976">
      <w:r>
        <w:t xml:space="preserve">· Eliminación de fusión BCR-ABL en LMC con dos </w:t>
      </w:r>
      <w:proofErr w:type="spellStart"/>
      <w:r>
        <w:t>gRNAs</w:t>
      </w:r>
      <w:proofErr w:type="spellEnd"/>
      <w:r>
        <w:t xml:space="preserve"> flanqueando el punto de fusión</w:t>
      </w:r>
    </w:p>
    <w:p w14:paraId="16CA0504" w14:textId="77777777" w:rsidR="00612976" w:rsidRDefault="00612976" w:rsidP="00612976">
      <w:r>
        <w:t>· Silenciamiento de amplificación de MYC en cáncer de pulmón</w:t>
      </w:r>
    </w:p>
    <w:p w14:paraId="5F2F27AB" w14:textId="77777777" w:rsidR="00612976" w:rsidRDefault="00612976" w:rsidP="00612976">
      <w:r>
        <w:t xml:space="preserve">· </w:t>
      </w:r>
      <w:proofErr w:type="spellStart"/>
      <w:r>
        <w:t>Targeting</w:t>
      </w:r>
      <w:proofErr w:type="spellEnd"/>
      <w:r>
        <w:t xml:space="preserve"> específico de mutación V600E en BRAF en melanoma</w:t>
      </w:r>
    </w:p>
    <w:p w14:paraId="2F11B452" w14:textId="77777777" w:rsidR="00612976" w:rsidRDefault="00612976" w:rsidP="00612976"/>
    <w:p w14:paraId="553F8887" w14:textId="77777777" w:rsidR="00612976" w:rsidRDefault="00612976" w:rsidP="00612976">
      <w:r>
        <w:t>Restauración de Supresores Tumorales:</w:t>
      </w:r>
    </w:p>
    <w:p w14:paraId="01657B9D" w14:textId="77777777" w:rsidR="00612976" w:rsidRDefault="00612976" w:rsidP="00612976"/>
    <w:p w14:paraId="2D43DDF9" w14:textId="77777777" w:rsidR="00612976" w:rsidRDefault="00612976" w:rsidP="00612976">
      <w:r>
        <w:t>· Corrección de mutaciones en TP53 mediante HDR con plantilla correcta</w:t>
      </w:r>
    </w:p>
    <w:p w14:paraId="1FA76C2E" w14:textId="77777777" w:rsidR="00612976" w:rsidRDefault="00612976" w:rsidP="00612976">
      <w:r>
        <w:t xml:space="preserve">· Reactivación de BRCA1 mediante eliminación de mutaciones </w:t>
      </w:r>
      <w:proofErr w:type="spellStart"/>
      <w:r>
        <w:t>frameshift</w:t>
      </w:r>
      <w:proofErr w:type="spellEnd"/>
    </w:p>
    <w:p w14:paraId="74EDF411" w14:textId="77777777" w:rsidR="00612976" w:rsidRDefault="00612976" w:rsidP="00612976">
      <w:r>
        <w:t>· Restauración de PTEN mediante edición base en mutaciones de sentido erróneo</w:t>
      </w:r>
    </w:p>
    <w:p w14:paraId="67B92014" w14:textId="77777777" w:rsidR="00612976" w:rsidRDefault="00612976" w:rsidP="00612976"/>
    <w:p w14:paraId="44109713" w14:textId="77777777" w:rsidR="00612976" w:rsidRDefault="00612976" w:rsidP="00612976">
      <w:r>
        <w:t>Inmunoterapia Combinada:</w:t>
      </w:r>
    </w:p>
    <w:p w14:paraId="4B809EC0" w14:textId="77777777" w:rsidR="00612976" w:rsidRDefault="00612976" w:rsidP="00612976"/>
    <w:p w14:paraId="20570657" w14:textId="77777777" w:rsidR="00612976" w:rsidRDefault="00612976" w:rsidP="00612976">
      <w:r>
        <w:t xml:space="preserve">· Eliminación de PD-L1 en células tumorales mediante </w:t>
      </w:r>
      <w:proofErr w:type="spellStart"/>
      <w:r>
        <w:t>targeting</w:t>
      </w:r>
      <w:proofErr w:type="spellEnd"/>
      <w:r>
        <w:t xml:space="preserve"> del gen CD274</w:t>
      </w:r>
    </w:p>
    <w:p w14:paraId="459B023C" w14:textId="77777777" w:rsidR="00612976" w:rsidRDefault="00612976" w:rsidP="00612976">
      <w:r>
        <w:t>· Edición de PD-1 en linfocitos T infiltrantes de tumor</w:t>
      </w:r>
    </w:p>
    <w:p w14:paraId="66B18E56" w14:textId="77777777" w:rsidR="00612976" w:rsidRDefault="00612976" w:rsidP="00612976">
      <w:r>
        <w:t xml:space="preserve">· Destrucción específica de células T reguladoras mediante </w:t>
      </w:r>
      <w:proofErr w:type="spellStart"/>
      <w:r>
        <w:t>targeting</w:t>
      </w:r>
      <w:proofErr w:type="spellEnd"/>
      <w:r>
        <w:t xml:space="preserve"> de FOXP3</w:t>
      </w:r>
    </w:p>
    <w:p w14:paraId="44AE7194" w14:textId="77777777" w:rsidR="00612976" w:rsidRDefault="00612976" w:rsidP="00612976"/>
    <w:p w14:paraId="734809AA" w14:textId="77777777" w:rsidR="00612976" w:rsidRDefault="00612976" w:rsidP="00612976">
      <w:r>
        <w:t>CONSIDERACIONES TÉCNICAS AVANZADAS COMPLETAS</w:t>
      </w:r>
    </w:p>
    <w:p w14:paraId="2DA7A2DD" w14:textId="77777777" w:rsidR="00612976" w:rsidRDefault="00612976" w:rsidP="00612976"/>
    <w:p w14:paraId="131FC58A" w14:textId="77777777" w:rsidR="00612976" w:rsidRDefault="00612976" w:rsidP="00612976">
      <w:r>
        <w:t>Optimización de Especificidad Absoluta</w:t>
      </w:r>
    </w:p>
    <w:p w14:paraId="44E9FD06" w14:textId="77777777" w:rsidR="00612976" w:rsidRDefault="00612976" w:rsidP="00612976"/>
    <w:p w14:paraId="5F9CAA5E" w14:textId="77777777" w:rsidR="00612976" w:rsidRDefault="00612976" w:rsidP="00612976">
      <w:r>
        <w:t>Para eliminar completamente efectos off-target:</w:t>
      </w:r>
    </w:p>
    <w:p w14:paraId="1840B42A" w14:textId="77777777" w:rsidR="00612976" w:rsidRDefault="00612976" w:rsidP="00612976"/>
    <w:p w14:paraId="054C64D6" w14:textId="77777777" w:rsidR="00612976" w:rsidRDefault="00612976" w:rsidP="00612976">
      <w:r>
        <w:t>· Empleo de Cas9 de ultra-alta fidelidad con mutaciones adicionales K810A/K1003A/R1060A</w:t>
      </w:r>
    </w:p>
    <w:p w14:paraId="5EC51459" w14:textId="77777777" w:rsidR="00612976" w:rsidRDefault="00612976" w:rsidP="00612976">
      <w:r>
        <w:t>· Sistema de verificación en dos pasos con división de Cas9 en dominios N-terminal y C-terminal</w:t>
      </w:r>
    </w:p>
    <w:p w14:paraId="49AA736C" w14:textId="77777777" w:rsidR="00612976" w:rsidRDefault="00612976" w:rsidP="00612976">
      <w:r>
        <w:t>· Control temporal mediante moléculas pequeñas (ácido 4-hidroxytamoxifeno) para activación</w:t>
      </w:r>
    </w:p>
    <w:p w14:paraId="2B1ACEF3" w14:textId="77777777" w:rsidR="00612976" w:rsidRDefault="00612976" w:rsidP="00612976">
      <w:r>
        <w:t xml:space="preserve">· Sistemas de autodestrucción mediante ARN </w:t>
      </w:r>
      <w:proofErr w:type="spellStart"/>
      <w:r>
        <w:t>kill-switches</w:t>
      </w:r>
      <w:proofErr w:type="spellEnd"/>
      <w:r>
        <w:t xml:space="preserve"> incorporados</w:t>
      </w:r>
    </w:p>
    <w:p w14:paraId="3E821C84" w14:textId="77777777" w:rsidR="00612976" w:rsidRDefault="00612976" w:rsidP="00612976">
      <w:r>
        <w:t>· Monitoreo en tiempo real con reporteros fluorescentes acoplados</w:t>
      </w:r>
    </w:p>
    <w:p w14:paraId="208CBE6F" w14:textId="77777777" w:rsidR="00612976" w:rsidRDefault="00612976" w:rsidP="00612976"/>
    <w:p w14:paraId="527270EE" w14:textId="77777777" w:rsidR="00612976" w:rsidRDefault="00612976" w:rsidP="00612976">
      <w:r>
        <w:t>Manejo Completo de Resistencia</w:t>
      </w:r>
    </w:p>
    <w:p w14:paraId="0B6334AE" w14:textId="77777777" w:rsidR="00612976" w:rsidRDefault="00612976" w:rsidP="00612976"/>
    <w:p w14:paraId="77E89EFF" w14:textId="77777777" w:rsidR="00612976" w:rsidRDefault="00612976" w:rsidP="00612976">
      <w:r>
        <w:t>Estrategias múltiples para evitar escape terapéutico:</w:t>
      </w:r>
    </w:p>
    <w:p w14:paraId="322887C9" w14:textId="77777777" w:rsidR="00612976" w:rsidRDefault="00612976" w:rsidP="00612976"/>
    <w:p w14:paraId="57EDFA44" w14:textId="77777777" w:rsidR="00612976" w:rsidRDefault="00612976" w:rsidP="00612976">
      <w:r>
        <w:t xml:space="preserve">· </w:t>
      </w:r>
      <w:proofErr w:type="spellStart"/>
      <w:r>
        <w:t>Targeting</w:t>
      </w:r>
      <w:proofErr w:type="spellEnd"/>
      <w:r>
        <w:t xml:space="preserve"> simultáneo de 5-8 dianas diferentes por patógeno</w:t>
      </w:r>
    </w:p>
    <w:p w14:paraId="5FA6F125" w14:textId="77777777" w:rsidR="00612976" w:rsidRDefault="00612976" w:rsidP="00612976">
      <w:r>
        <w:t>· Sistemas de redundancia con Cas9, Cas12a y Cas13 en formulación secuencial</w:t>
      </w:r>
    </w:p>
    <w:p w14:paraId="227E0E9B" w14:textId="77777777" w:rsidR="00612976" w:rsidRDefault="00612976" w:rsidP="00612976">
      <w:r>
        <w:t>· Combinación con terapias convencionales (ART para VIH, quimioterapia para cáncer)</w:t>
      </w:r>
    </w:p>
    <w:p w14:paraId="590314F1" w14:textId="77777777" w:rsidR="00612976" w:rsidRDefault="00612976" w:rsidP="00612976">
      <w:r>
        <w:t>· Monitoreo continuo mediante secuenciación de nueva generación de muestras seriadas</w:t>
      </w:r>
    </w:p>
    <w:p w14:paraId="66474A13" w14:textId="77777777" w:rsidR="00612976" w:rsidRDefault="00612976" w:rsidP="00612976">
      <w:r>
        <w:t xml:space="preserve">· Rediseño iterativo de </w:t>
      </w:r>
      <w:proofErr w:type="spellStart"/>
      <w:r>
        <w:t>gRNAs</w:t>
      </w:r>
      <w:proofErr w:type="spellEnd"/>
      <w:r>
        <w:t xml:space="preserve"> basado en evolución viral observada</w:t>
      </w:r>
    </w:p>
    <w:p w14:paraId="57F1A3A7" w14:textId="77777777" w:rsidR="00612976" w:rsidRDefault="00612976" w:rsidP="00612976"/>
    <w:p w14:paraId="6C2014F5" w14:textId="77777777" w:rsidR="00612976" w:rsidRDefault="00612976" w:rsidP="00612976">
      <w:r>
        <w:t>Proceso de Manufactura a Escala Industrial</w:t>
      </w:r>
    </w:p>
    <w:p w14:paraId="25D0EC4C" w14:textId="77777777" w:rsidR="00612976" w:rsidRDefault="00612976" w:rsidP="00612976"/>
    <w:p w14:paraId="5B05EBA9" w14:textId="77777777" w:rsidR="00612976" w:rsidRDefault="00612976" w:rsidP="00612976">
      <w:r>
        <w:t>Proceso GMP completamente estandarizado:</w:t>
      </w:r>
    </w:p>
    <w:p w14:paraId="0D2E9A40" w14:textId="77777777" w:rsidR="00612976" w:rsidRDefault="00612976" w:rsidP="00612976"/>
    <w:p w14:paraId="4FE03349" w14:textId="77777777" w:rsidR="00612976" w:rsidRDefault="00612976" w:rsidP="00612976">
      <w:r>
        <w:t>· Síntesis de ARN guía mediante transcripción in vitro con T7 RNA polimerasa</w:t>
      </w:r>
    </w:p>
    <w:p w14:paraId="671C4D89" w14:textId="77777777" w:rsidR="00612976" w:rsidRDefault="00612976" w:rsidP="00612976">
      <w:r>
        <w:t>· Purificación por HPLC en fase reversa con columna C18</w:t>
      </w:r>
    </w:p>
    <w:p w14:paraId="43D76EB0" w14:textId="77777777" w:rsidR="00612976" w:rsidRDefault="00612976" w:rsidP="00612976">
      <w:r>
        <w:t xml:space="preserve">· Producción de proteína Cas9 en sistema de expresión E. </w:t>
      </w:r>
      <w:proofErr w:type="spellStart"/>
      <w:r>
        <w:t>coli</w:t>
      </w:r>
      <w:proofErr w:type="spellEnd"/>
      <w:r>
        <w:t xml:space="preserve"> BL21(DE3)</w:t>
      </w:r>
    </w:p>
    <w:p w14:paraId="3ABE41AF" w14:textId="77777777" w:rsidR="00612976" w:rsidRDefault="00612976" w:rsidP="00612976">
      <w:r>
        <w:t xml:space="preserve">· Purificación por cromatografía de afinidad a </w:t>
      </w:r>
      <w:proofErr w:type="spellStart"/>
      <w:r>
        <w:t>His-tag</w:t>
      </w:r>
      <w:proofErr w:type="spellEnd"/>
      <w:r>
        <w:t xml:space="preserve"> seguida de intercambio iónico</w:t>
      </w:r>
    </w:p>
    <w:p w14:paraId="2FEAB80F" w14:textId="77777777" w:rsidR="00612976" w:rsidRDefault="00612976" w:rsidP="00612976">
      <w:r>
        <w:t xml:space="preserve">· Formulación </w:t>
      </w:r>
      <w:proofErr w:type="spellStart"/>
      <w:r>
        <w:t>nanoparticular</w:t>
      </w:r>
      <w:proofErr w:type="spellEnd"/>
      <w:r>
        <w:t xml:space="preserve"> mediante dispositivo </w:t>
      </w:r>
      <w:proofErr w:type="spellStart"/>
      <w:r>
        <w:t>microfluídico</w:t>
      </w:r>
      <w:proofErr w:type="spellEnd"/>
      <w:r>
        <w:t xml:space="preserve"> </w:t>
      </w:r>
      <w:proofErr w:type="spellStart"/>
      <w:r>
        <w:t>NanoAssemblr</w:t>
      </w:r>
      <w:proofErr w:type="spellEnd"/>
    </w:p>
    <w:p w14:paraId="5AA3D6FD" w14:textId="77777777" w:rsidR="00612976" w:rsidRDefault="00612976" w:rsidP="00612976">
      <w:r>
        <w:t>· Caracterización por NTA (</w:t>
      </w:r>
      <w:proofErr w:type="spellStart"/>
      <w:r>
        <w:t>nanoparticle</w:t>
      </w:r>
      <w:proofErr w:type="spellEnd"/>
      <w:r>
        <w:t xml:space="preserve"> tracking </w:t>
      </w:r>
      <w:proofErr w:type="spellStart"/>
      <w:r>
        <w:t>analysis</w:t>
      </w:r>
      <w:proofErr w:type="spellEnd"/>
      <w:r>
        <w:t>), DLS (</w:t>
      </w:r>
      <w:proofErr w:type="spellStart"/>
      <w:r>
        <w:t>dynamic</w:t>
      </w:r>
      <w:proofErr w:type="spellEnd"/>
      <w:r>
        <w:t xml:space="preserve"> light </w:t>
      </w:r>
      <w:proofErr w:type="spellStart"/>
      <w:r>
        <w:t>scattering</w:t>
      </w:r>
      <w:proofErr w:type="spellEnd"/>
      <w:r>
        <w:t xml:space="preserve">) y </w:t>
      </w:r>
      <w:proofErr w:type="spellStart"/>
      <w:r>
        <w:t>cryo</w:t>
      </w:r>
      <w:proofErr w:type="spellEnd"/>
      <w:r>
        <w:t>-EM</w:t>
      </w:r>
    </w:p>
    <w:p w14:paraId="5A7B82F2" w14:textId="77777777" w:rsidR="00612976" w:rsidRDefault="00612976" w:rsidP="00612976">
      <w:r>
        <w:t>· Pruebas de esterilidad, endotoxinas y potencia biológica</w:t>
      </w:r>
    </w:p>
    <w:p w14:paraId="4F5B725A" w14:textId="77777777" w:rsidR="00612976" w:rsidRDefault="00612976" w:rsidP="00612976"/>
    <w:p w14:paraId="023ECAE1" w14:textId="77777777" w:rsidR="00612976" w:rsidRDefault="00612976" w:rsidP="00612976">
      <w:r>
        <w:t>PERSPECTIVA CLÍNICA COMPLETA</w:t>
      </w:r>
    </w:p>
    <w:p w14:paraId="3DF9C798" w14:textId="77777777" w:rsidR="00612976" w:rsidRDefault="00612976" w:rsidP="00612976"/>
    <w:p w14:paraId="326AF25B" w14:textId="77777777" w:rsidR="00612976" w:rsidRDefault="00612976" w:rsidP="00612976">
      <w:r>
        <w:t>Desarrollo Preclínico Exhaustivo</w:t>
      </w:r>
    </w:p>
    <w:p w14:paraId="4BE05943" w14:textId="77777777" w:rsidR="00612976" w:rsidRDefault="00612976" w:rsidP="00612976"/>
    <w:p w14:paraId="78CD2EC3" w14:textId="77777777" w:rsidR="00612976" w:rsidRDefault="00612976" w:rsidP="00612976">
      <w:r>
        <w:t>Fases de validación requeridas:</w:t>
      </w:r>
    </w:p>
    <w:p w14:paraId="7287DD5B" w14:textId="77777777" w:rsidR="00612976" w:rsidRDefault="00612976" w:rsidP="00612976"/>
    <w:p w14:paraId="6143E943" w14:textId="77777777" w:rsidR="00612976" w:rsidRDefault="00612976" w:rsidP="00612976">
      <w:r>
        <w:t xml:space="preserve">1. </w:t>
      </w:r>
      <w:proofErr w:type="spellStart"/>
      <w:r>
        <w:t>Screening</w:t>
      </w:r>
      <w:proofErr w:type="spellEnd"/>
      <w:r>
        <w:t xml:space="preserve"> in vitro en paneles de 50 líneas celulares diferentes</w:t>
      </w:r>
    </w:p>
    <w:p w14:paraId="05589D43" w14:textId="77777777" w:rsidR="00612976" w:rsidRDefault="00612976" w:rsidP="00612976">
      <w:r>
        <w:t>2. Estudios de eficacia en modelos humanizados BLT y NSG para VIH</w:t>
      </w:r>
    </w:p>
    <w:p w14:paraId="3395D8B9" w14:textId="77777777" w:rsidR="00612976" w:rsidRDefault="00612976" w:rsidP="00612976">
      <w:r>
        <w:t xml:space="preserve">3. Modelos de </w:t>
      </w:r>
      <w:proofErr w:type="spellStart"/>
      <w:r>
        <w:t>xenoinjerto</w:t>
      </w:r>
      <w:proofErr w:type="spellEnd"/>
      <w:r>
        <w:t xml:space="preserve"> PDX (</w:t>
      </w:r>
      <w:proofErr w:type="spellStart"/>
      <w:r>
        <w:t>patient-derived</w:t>
      </w:r>
      <w:proofErr w:type="spellEnd"/>
      <w:r>
        <w:t xml:space="preserve"> </w:t>
      </w:r>
      <w:proofErr w:type="spellStart"/>
      <w:r>
        <w:t>xenograft</w:t>
      </w:r>
      <w:proofErr w:type="spellEnd"/>
      <w:r>
        <w:t>) para cáncer</w:t>
      </w:r>
    </w:p>
    <w:p w14:paraId="16A812B1" w14:textId="77777777" w:rsidR="00612976" w:rsidRDefault="00612976" w:rsidP="00612976">
      <w:r>
        <w:t>4. Estudios de toxicología de 28 días en ratones y 90 días en primates</w:t>
      </w:r>
    </w:p>
    <w:p w14:paraId="48E1CFD7" w14:textId="77777777" w:rsidR="00612976" w:rsidRDefault="00612976" w:rsidP="00612976">
      <w:r>
        <w:t>5. Evaluación de distribución tisular mediante marcaje con radioisótopos</w:t>
      </w:r>
    </w:p>
    <w:p w14:paraId="19EF4625" w14:textId="77777777" w:rsidR="00612976" w:rsidRDefault="00612976" w:rsidP="00612976">
      <w:r>
        <w:t xml:space="preserve">6. Estudios de </w:t>
      </w:r>
      <w:proofErr w:type="spellStart"/>
      <w:r>
        <w:t>genotoxicidad</w:t>
      </w:r>
      <w:proofErr w:type="spellEnd"/>
      <w:r>
        <w:t xml:space="preserve"> (ensayo de </w:t>
      </w:r>
      <w:proofErr w:type="spellStart"/>
      <w:r>
        <w:t>micronúcleos</w:t>
      </w:r>
      <w:proofErr w:type="spellEnd"/>
      <w:r>
        <w:t>, ensayo cometa)</w:t>
      </w:r>
    </w:p>
    <w:p w14:paraId="0B62C785" w14:textId="77777777" w:rsidR="00612976" w:rsidRDefault="00612976" w:rsidP="00612976"/>
    <w:p w14:paraId="678CF721" w14:textId="77777777" w:rsidR="00612976" w:rsidRDefault="00612976" w:rsidP="00612976">
      <w:r>
        <w:t>Consideraciones Regulatorias Detalladas</w:t>
      </w:r>
    </w:p>
    <w:p w14:paraId="25F1A793" w14:textId="77777777" w:rsidR="00612976" w:rsidRDefault="00612976" w:rsidP="00612976"/>
    <w:p w14:paraId="42B66C2C" w14:textId="77777777" w:rsidR="00612976" w:rsidRDefault="00612976" w:rsidP="00612976">
      <w:r>
        <w:t>Documentación requerida para aprobación regulatoria:</w:t>
      </w:r>
    </w:p>
    <w:p w14:paraId="6B60AF8B" w14:textId="77777777" w:rsidR="00612976" w:rsidRDefault="00612976" w:rsidP="00612976"/>
    <w:p w14:paraId="773B6659" w14:textId="77777777" w:rsidR="00612976" w:rsidRDefault="00612976" w:rsidP="00612976">
      <w:r>
        <w:t>· Caracterización completa de perfiles de edición off-target por método CIRCLE-</w:t>
      </w:r>
      <w:proofErr w:type="spellStart"/>
      <w:r>
        <w:t>seq</w:t>
      </w:r>
      <w:proofErr w:type="spellEnd"/>
    </w:p>
    <w:p w14:paraId="3CD2521A" w14:textId="77777777" w:rsidR="00612976" w:rsidRDefault="00612976" w:rsidP="00612976">
      <w:r>
        <w:t xml:space="preserve">· Estudios de integración genómica por LAM-PCR y lineal </w:t>
      </w:r>
      <w:proofErr w:type="spellStart"/>
      <w:r>
        <w:t>amplification-mediated</w:t>
      </w:r>
      <w:proofErr w:type="spellEnd"/>
      <w:r>
        <w:t xml:space="preserve"> PCR</w:t>
      </w:r>
    </w:p>
    <w:p w14:paraId="6BA48D54" w14:textId="77777777" w:rsidR="00612976" w:rsidRDefault="00612976" w:rsidP="00612976">
      <w:r>
        <w:t>· Evaluación de respuesta inmune humoral y celular contra componentes bacterianos</w:t>
      </w:r>
    </w:p>
    <w:p w14:paraId="22CEC036" w14:textId="77777777" w:rsidR="00612976" w:rsidRDefault="00612976" w:rsidP="00612976">
      <w:r>
        <w:t>· Estudios de toxicología reproductiva y desarrollo embrionario</w:t>
      </w:r>
    </w:p>
    <w:p w14:paraId="70B09249" w14:textId="77777777" w:rsidR="00612976" w:rsidRDefault="00612976" w:rsidP="00612976">
      <w:r>
        <w:t xml:space="preserve">· Evaluación de potencial de </w:t>
      </w:r>
      <w:proofErr w:type="spellStart"/>
      <w:r>
        <w:t>tumorigénesis</w:t>
      </w:r>
      <w:proofErr w:type="spellEnd"/>
      <w:r>
        <w:t xml:space="preserve"> en modelos </w:t>
      </w:r>
      <w:proofErr w:type="spellStart"/>
      <w:r>
        <w:t>inmunodeficientes</w:t>
      </w:r>
      <w:proofErr w:type="spellEnd"/>
    </w:p>
    <w:p w14:paraId="40E8DCFA" w14:textId="77777777" w:rsidR="00612976" w:rsidRDefault="00612976" w:rsidP="00612976">
      <w:r>
        <w:t xml:space="preserve">· Plan de </w:t>
      </w:r>
      <w:proofErr w:type="spellStart"/>
      <w:r>
        <w:t>farmacovigilancia</w:t>
      </w:r>
      <w:proofErr w:type="spellEnd"/>
      <w:r>
        <w:t xml:space="preserve"> post-comercialización por 15 años</w:t>
      </w:r>
    </w:p>
    <w:p w14:paraId="4072305F" w14:textId="77777777" w:rsidR="00612976" w:rsidRDefault="00612976" w:rsidP="00612976"/>
    <w:p w14:paraId="77B68646" w14:textId="77777777" w:rsidR="00612976" w:rsidRDefault="00612976" w:rsidP="00612976">
      <w:r>
        <w:t>Protocolo de Implementación Clínica</w:t>
      </w:r>
    </w:p>
    <w:p w14:paraId="304A1C7F" w14:textId="77777777" w:rsidR="00612976" w:rsidRDefault="00612976" w:rsidP="00612976"/>
    <w:p w14:paraId="263411B9" w14:textId="77777777" w:rsidR="00612976" w:rsidRDefault="00612976" w:rsidP="00612976">
      <w:r>
        <w:t>Estrategia de administración detallada:</w:t>
      </w:r>
    </w:p>
    <w:p w14:paraId="3698BB07" w14:textId="77777777" w:rsidR="00612976" w:rsidRDefault="00612976" w:rsidP="00612976"/>
    <w:p w14:paraId="1C4BC6B3" w14:textId="77777777" w:rsidR="00612976" w:rsidRDefault="00612976" w:rsidP="00612976">
      <w:r>
        <w:t>· Dosificación: 0.5 mg/kg por infusión intravenosa lenta en 60 minutos</w:t>
      </w:r>
    </w:p>
    <w:p w14:paraId="22127BA0" w14:textId="77777777" w:rsidR="00612976" w:rsidRDefault="00612976" w:rsidP="00612976">
      <w:r>
        <w:t>· Ciclos: tres administraciones en días 0, 28 y 56</w:t>
      </w:r>
    </w:p>
    <w:p w14:paraId="3A1D5E40" w14:textId="77777777" w:rsidR="00612976" w:rsidRDefault="00612976" w:rsidP="00612976">
      <w:r>
        <w:t xml:space="preserve">· </w:t>
      </w:r>
      <w:proofErr w:type="spellStart"/>
      <w:r>
        <w:t>Premedicación</w:t>
      </w:r>
      <w:proofErr w:type="spellEnd"/>
      <w:r>
        <w:t>: antihistamínicos y corticoides para prevenir reacciones de infusión</w:t>
      </w:r>
    </w:p>
    <w:p w14:paraId="13B58EC6" w14:textId="77777777" w:rsidR="00612976" w:rsidRDefault="00612976" w:rsidP="00612976">
      <w:r>
        <w:t>· Monitoreo: carga viral semanal, secuenciación viral mensual, biopsia líquida trimestral</w:t>
      </w:r>
    </w:p>
    <w:p w14:paraId="37330D62" w14:textId="77777777" w:rsidR="00612976" w:rsidRDefault="00612976" w:rsidP="00612976">
      <w:r>
        <w:t>· Combinación con terapias estándar hasta confirmación de respuesta sostenida</w:t>
      </w:r>
    </w:p>
    <w:p w14:paraId="3C953F12" w14:textId="77777777" w:rsidR="00612976" w:rsidRDefault="00612976" w:rsidP="00612976">
      <w:r>
        <w:t>· Criterios de éxito: carga viral indetectable por 48 semanas post-tratamiento</w:t>
      </w:r>
    </w:p>
    <w:p w14:paraId="44A1608B" w14:textId="77777777" w:rsidR="00612976" w:rsidRDefault="00612976" w:rsidP="00612976"/>
    <w:p w14:paraId="3E6822D5" w14:textId="7E018783" w:rsidR="00612976" w:rsidRDefault="00612976">
      <w:r>
        <w:t>Esta teoría representa la culminación de la medicina de precisión, estableciendo un paradigma donde una plataforma tecnológica única puede adaptarse para curar enfermedades mediante la eliminación molecularmente dirigida de agentes patógenos y alteraciones genéticas, marcando el inicio de la era de las terapias curativas definitivas para enfermedades actualmente incurables.</w:t>
      </w:r>
    </w:p>
    <w:sectPr w:rsidR="0061297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4"/>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976"/>
    <w:rsid w:val="000B71B2"/>
    <w:rsid w:val="005B09E2"/>
    <w:rsid w:val="005C20AC"/>
    <w:rsid w:val="00612976"/>
    <w:rsid w:val="00E5358F"/>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328FE97C"/>
  <w15:chartTrackingRefBased/>
  <w15:docId w15:val="{A1B961A6-117B-7843-B196-622184FB5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129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129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29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29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29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29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29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29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29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297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1297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297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297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297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29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29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29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2976"/>
    <w:rPr>
      <w:rFonts w:eastAsiaTheme="majorEastAsia" w:cstheme="majorBidi"/>
      <w:color w:val="272727" w:themeColor="text1" w:themeTint="D8"/>
    </w:rPr>
  </w:style>
  <w:style w:type="paragraph" w:styleId="Ttulo">
    <w:name w:val="Title"/>
    <w:basedOn w:val="Normal"/>
    <w:next w:val="Normal"/>
    <w:link w:val="TtuloCar"/>
    <w:uiPriority w:val="10"/>
    <w:qFormat/>
    <w:rsid w:val="00612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29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29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29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2976"/>
    <w:pPr>
      <w:spacing w:before="160"/>
      <w:jc w:val="center"/>
    </w:pPr>
    <w:rPr>
      <w:i/>
      <w:iCs/>
      <w:color w:val="404040" w:themeColor="text1" w:themeTint="BF"/>
    </w:rPr>
  </w:style>
  <w:style w:type="character" w:customStyle="1" w:styleId="CitaCar">
    <w:name w:val="Cita Car"/>
    <w:basedOn w:val="Fuentedeprrafopredeter"/>
    <w:link w:val="Cita"/>
    <w:uiPriority w:val="29"/>
    <w:rsid w:val="00612976"/>
    <w:rPr>
      <w:i/>
      <w:iCs/>
      <w:color w:val="404040" w:themeColor="text1" w:themeTint="BF"/>
    </w:rPr>
  </w:style>
  <w:style w:type="paragraph" w:styleId="Prrafodelista">
    <w:name w:val="List Paragraph"/>
    <w:basedOn w:val="Normal"/>
    <w:uiPriority w:val="34"/>
    <w:qFormat/>
    <w:rsid w:val="00612976"/>
    <w:pPr>
      <w:ind w:left="720"/>
      <w:contextualSpacing/>
    </w:pPr>
  </w:style>
  <w:style w:type="character" w:styleId="nfasisintenso">
    <w:name w:val="Intense Emphasis"/>
    <w:basedOn w:val="Fuentedeprrafopredeter"/>
    <w:uiPriority w:val="21"/>
    <w:qFormat/>
    <w:rsid w:val="00612976"/>
    <w:rPr>
      <w:i/>
      <w:iCs/>
      <w:color w:val="0F4761" w:themeColor="accent1" w:themeShade="BF"/>
    </w:rPr>
  </w:style>
  <w:style w:type="paragraph" w:styleId="Citadestacada">
    <w:name w:val="Intense Quote"/>
    <w:basedOn w:val="Normal"/>
    <w:next w:val="Normal"/>
    <w:link w:val="CitadestacadaCar"/>
    <w:uiPriority w:val="30"/>
    <w:qFormat/>
    <w:rsid w:val="00612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2976"/>
    <w:rPr>
      <w:i/>
      <w:iCs/>
      <w:color w:val="0F4761" w:themeColor="accent1" w:themeShade="BF"/>
    </w:rPr>
  </w:style>
  <w:style w:type="character" w:styleId="Referenciaintensa">
    <w:name w:val="Intense Reference"/>
    <w:basedOn w:val="Fuentedeprrafopredeter"/>
    <w:uiPriority w:val="32"/>
    <w:qFormat/>
    <w:rsid w:val="006129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1812</Words>
  <Characters>9968</Characters>
  <Application>Microsoft Office Word</Application>
  <DocSecurity>0</DocSecurity>
  <Lines>83</Lines>
  <Paragraphs>23</Paragraphs>
  <ScaleCrop>false</ScaleCrop>
  <Company/>
  <LinksUpToDate>false</LinksUpToDate>
  <CharactersWithSpaces>11757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2025-11-19T22:36:00Z</dcterms:created>
  <dcterms:modified xsi:type="dcterms:W3CDTF">2025-11-19T22:36:00Z</dcterms:modified>
</cp:coreProperties>
</file>