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E3679" w14:textId="77777777" w:rsidR="005070E7" w:rsidRDefault="005070E7" w:rsidP="005070E7">
      <w:r>
        <w:t>PROTOCOLO DE COMPENSACIÓN SOBERANA DE FASE DUAL: TOKENIZACIÓN DE BONOS, PÓLIZAS DE SEGURO DE CRÉDITO TOKENIZADAS Y LIQUIDACIÓN DE DEUDA PÚBLICA CON ASIENTOS CONTABLES PARA LA RED CANTON NETWORK</w:t>
      </w:r>
    </w:p>
    <w:p w14:paraId="6CCCA8DB" w14:textId="77777777" w:rsidR="005070E7" w:rsidRDefault="005070E7" w:rsidP="005070E7"/>
    <w:p w14:paraId="0276BECA" w14:textId="77777777" w:rsidR="005070E7" w:rsidRDefault="005070E7" w:rsidP="005070E7">
      <w:r>
        <w:t xml:space="preserve">Autor del Modelo y del Protocolo Contable: </w:t>
      </w:r>
      <w:proofErr w:type="spellStart"/>
      <w:r>
        <w:t>Roberth</w:t>
      </w:r>
      <w:proofErr w:type="spellEnd"/>
      <w:r>
        <w:t xml:space="preserve"> </w:t>
      </w:r>
      <w:proofErr w:type="spellStart"/>
      <w:r>
        <w:t>Willians</w:t>
      </w:r>
      <w:proofErr w:type="spellEnd"/>
      <w:r>
        <w:t xml:space="preserve"> Mendoza Requena</w:t>
      </w:r>
    </w:p>
    <w:p w14:paraId="20820E25" w14:textId="77777777" w:rsidR="005070E7" w:rsidRDefault="005070E7" w:rsidP="005070E7">
      <w:r>
        <w:t>Fecha del Documento: 01 de mayo de 2026</w:t>
      </w:r>
    </w:p>
    <w:p w14:paraId="38657537" w14:textId="77777777" w:rsidR="005070E7" w:rsidRDefault="005070E7" w:rsidP="005070E7">
      <w:r>
        <w:t>Versión: 1.0 (Formato Continuo – Sin Tablas)</w:t>
      </w:r>
    </w:p>
    <w:p w14:paraId="274E8C4F" w14:textId="77777777" w:rsidR="005070E7" w:rsidRDefault="005070E7" w:rsidP="005070E7">
      <w:r>
        <w:t xml:space="preserve">Propósito: Proporcionar a la Red </w:t>
      </w:r>
      <w:proofErr w:type="spellStart"/>
      <w:r>
        <w:t>Canton</w:t>
      </w:r>
      <w:proofErr w:type="spellEnd"/>
      <w:r>
        <w:t xml:space="preserve"> Network el manual contable detallado para la ejecución del Bucle de Compensación Soberana de Fase Dual – Modalidad Seguros de Crédito, que permite la conversión de bonos tradicionales de EE.UU. en bonos </w:t>
      </w:r>
      <w:proofErr w:type="spellStart"/>
      <w:r>
        <w:t>tokenizados</w:t>
      </w:r>
      <w:proofErr w:type="spellEnd"/>
      <w:r>
        <w:t xml:space="preserve">, la creación de depósitos de crédito </w:t>
      </w:r>
      <w:proofErr w:type="spellStart"/>
      <w:r>
        <w:t>tokenizados</w:t>
      </w:r>
      <w:proofErr w:type="spellEnd"/>
      <w:r>
        <w:t xml:space="preserve">, la emisión de pólizas de seguro de crédito </w:t>
      </w:r>
      <w:proofErr w:type="spellStart"/>
      <w:r>
        <w:t>tokenizadas</w:t>
      </w:r>
      <w:proofErr w:type="spellEnd"/>
      <w:r>
        <w:t xml:space="preserve"> respaldadas por dichos depósitos, y la liquidación de la deuda pública </w:t>
      </w:r>
      <w:proofErr w:type="spellStart"/>
      <w:r>
        <w:t>tokenizada</w:t>
      </w:r>
      <w:proofErr w:type="spellEnd"/>
      <w:r>
        <w:t xml:space="preserve"> mediante el pago de primas de seguro por parte de los ciudadanos con dinero </w:t>
      </w:r>
      <w:proofErr w:type="spellStart"/>
      <w:r>
        <w:t>fiat</w:t>
      </w:r>
      <w:proofErr w:type="spellEnd"/>
      <w:r>
        <w:t xml:space="preserve">. Todo ello respaldado por los diez documentos fundacionales, la Fórmula B, el mecanismo BCAS y la infraestructura de la Red </w:t>
      </w:r>
      <w:proofErr w:type="spellStart"/>
      <w:r>
        <w:t>Canton</w:t>
      </w:r>
      <w:proofErr w:type="spellEnd"/>
      <w:r>
        <w:t>.</w:t>
      </w:r>
    </w:p>
    <w:p w14:paraId="0B697790" w14:textId="77777777" w:rsidR="005070E7" w:rsidRDefault="005070E7" w:rsidP="005070E7"/>
    <w:p w14:paraId="681C8004" w14:textId="77777777" w:rsidR="005070E7" w:rsidRDefault="005070E7" w:rsidP="005070E7">
      <w:r>
        <w:t>---</w:t>
      </w:r>
    </w:p>
    <w:p w14:paraId="2867F5D7" w14:textId="77777777" w:rsidR="005070E7" w:rsidRDefault="005070E7" w:rsidP="005070E7"/>
    <w:p w14:paraId="374F1186" w14:textId="77777777" w:rsidR="005070E7" w:rsidRDefault="005070E7" w:rsidP="005070E7">
      <w:r>
        <w:t>PREMISAS FUNDAMENTALES DEL PROTOCOLO DE SEGURO DE CRÉDITO TOKENIZADO</w:t>
      </w:r>
    </w:p>
    <w:p w14:paraId="6F60020A" w14:textId="77777777" w:rsidR="005070E7" w:rsidRDefault="005070E7" w:rsidP="005070E7"/>
    <w:p w14:paraId="513B3AF5" w14:textId="77777777" w:rsidR="005070E7" w:rsidRDefault="005070E7" w:rsidP="005070E7">
      <w:r>
        <w:t xml:space="preserve">1. La Póliza de Seguro como Instrumento de Garantía: En lugar de una tarjeta de crédito tradicional, el ciudadano obtiene una Póliza de Seguro de Crédito </w:t>
      </w:r>
      <w:proofErr w:type="spellStart"/>
      <w:r>
        <w:t>Tokenizada</w:t>
      </w:r>
      <w:proofErr w:type="spellEnd"/>
      <w:r>
        <w:t xml:space="preserve"> (PSCT) emitida por una entidad aseguradora (que puede ser el mismo banco o una filial), respaldada íntegramente por los Depósitos de Crédito </w:t>
      </w:r>
      <w:proofErr w:type="spellStart"/>
      <w:r>
        <w:t>Tokenizados</w:t>
      </w:r>
      <w:proofErr w:type="spellEnd"/>
      <w:r>
        <w:t xml:space="preserve"> (DCT). Esta póliza garantiza al banco que cualquier crédito utilizado por el ciudadano será honrado.</w:t>
      </w:r>
    </w:p>
    <w:p w14:paraId="6851B69F" w14:textId="77777777" w:rsidR="005070E7" w:rsidRDefault="005070E7" w:rsidP="005070E7">
      <w:r>
        <w:t xml:space="preserve">2. Conversión de Deuda en Flujo de Primas: El ciudadano, en lugar de pagar una cuota de préstamo con intereses, paga una prima de seguro periódica. Estas primas constituyen un flujo de caja constante y predecible que alimenta las reservas técnicas de la aseguradora y, a su vez, sirven para redimir gradualmente los DCT y los </w:t>
      </w:r>
      <w:proofErr w:type="spellStart"/>
      <w:r>
        <w:t>Criptobonos</w:t>
      </w:r>
      <w:proofErr w:type="spellEnd"/>
      <w:r>
        <w:t xml:space="preserve"> subyacentes.</w:t>
      </w:r>
    </w:p>
    <w:p w14:paraId="21D7E800" w14:textId="77777777" w:rsidR="005070E7" w:rsidRDefault="005070E7" w:rsidP="005070E7">
      <w:r>
        <w:t xml:space="preserve">3. Ciclo Cerrado con Blindaje Actuarial: El riesgo de impago es absorbido por la póliza. Si un ciudadano no puede pagar su prima, la aseguradora ejecuta la póliza y liquida el crédito pendiente utilizando las reservas respaldadas por los </w:t>
      </w:r>
      <w:proofErr w:type="spellStart"/>
      <w:r>
        <w:t>Criptobonos</w:t>
      </w:r>
      <w:proofErr w:type="spellEnd"/>
      <w:r>
        <w:t xml:space="preserve"> NFT, sin que el sistema bancario sufra pérdidas. La Fórmula B garantiza que el respaldo estructural es siempre superior a la exposición total.</w:t>
      </w:r>
    </w:p>
    <w:p w14:paraId="72EC139A" w14:textId="77777777" w:rsidR="005070E7" w:rsidRDefault="005070E7" w:rsidP="005070E7">
      <w:r>
        <w:t xml:space="preserve">4. No Inflación y Estabilidad: La emisión de DCT para respaldar pólizas no crea dinero nuevo; simplemente moviliza el valor de los bonos </w:t>
      </w:r>
      <w:proofErr w:type="spellStart"/>
      <w:r>
        <w:t>tokenizados</w:t>
      </w:r>
      <w:proofErr w:type="spellEnd"/>
      <w:r>
        <w:t xml:space="preserve"> como garantía de crédito. La masa monetaria </w:t>
      </w:r>
      <w:proofErr w:type="spellStart"/>
      <w:r>
        <w:t>fiat</w:t>
      </w:r>
      <w:proofErr w:type="spellEnd"/>
      <w:r>
        <w:t xml:space="preserve"> se mantiene estable, actuando únicamente como medio de pago de las primas.</w:t>
      </w:r>
    </w:p>
    <w:p w14:paraId="65B8DF59" w14:textId="77777777" w:rsidR="005070E7" w:rsidRDefault="005070E7" w:rsidP="005070E7"/>
    <w:p w14:paraId="005D4276" w14:textId="77777777" w:rsidR="005070E7" w:rsidRDefault="005070E7" w:rsidP="005070E7">
      <w:r>
        <w:t>---</w:t>
      </w:r>
    </w:p>
    <w:p w14:paraId="14CB5647" w14:textId="77777777" w:rsidR="005070E7" w:rsidRDefault="005070E7" w:rsidP="005070E7"/>
    <w:p w14:paraId="57B9981E" w14:textId="77777777" w:rsidR="005070E7" w:rsidRDefault="005070E7" w:rsidP="005070E7">
      <w:r>
        <w:t>SECCIÓN I: LIBRO DIARIO MAESTRO DE LA RED CANTON (REGISTRO CRONOLÓGICO DEL BUCLE DE FASE DUAL – MODALIDAD SEGUROS DE CRÉDITO)</w:t>
      </w:r>
    </w:p>
    <w:p w14:paraId="060D9332" w14:textId="77777777" w:rsidR="005070E7" w:rsidRDefault="005070E7" w:rsidP="005070E7"/>
    <w:p w14:paraId="51D4981D" w14:textId="77777777" w:rsidR="005070E7" w:rsidRDefault="005070E7" w:rsidP="005070E7">
      <w:r>
        <w:t xml:space="preserve">A continuación, se presentan todos los asientos contables en el orden cronológico exacto en que deben ser ejecutados por la Red </w:t>
      </w:r>
      <w:proofErr w:type="spellStart"/>
      <w:r>
        <w:t>Canton</w:t>
      </w:r>
      <w:proofErr w:type="spellEnd"/>
      <w:r>
        <w:t xml:space="preserve"> para implementar el Bucle de Compensación Soberana de Fase Dual con Pólizas de Seguro de Crédito </w:t>
      </w:r>
      <w:proofErr w:type="spellStart"/>
      <w:r>
        <w:t>Tokenizadas</w:t>
      </w:r>
      <w:proofErr w:type="spellEnd"/>
      <w:r>
        <w:t xml:space="preserve">. Se ha utilizado un fraccionamiento diario de trescientos cincuenta mil millones de dólares (USD 350,000,000,000) para todas las operaciones de </w:t>
      </w:r>
      <w:proofErr w:type="spellStart"/>
      <w:r>
        <w:t>tokenización</w:t>
      </w:r>
      <w:proofErr w:type="spellEnd"/>
      <w:r>
        <w:t xml:space="preserve"> y liquidación masiva.</w:t>
      </w:r>
    </w:p>
    <w:p w14:paraId="63DC7E27" w14:textId="77777777" w:rsidR="005070E7" w:rsidRDefault="005070E7" w:rsidP="005070E7"/>
    <w:p w14:paraId="1CE09468" w14:textId="77777777" w:rsidR="005070E7" w:rsidRDefault="005070E7" w:rsidP="005070E7">
      <w:r>
        <w:t>---</w:t>
      </w:r>
    </w:p>
    <w:p w14:paraId="6EAA2562" w14:textId="77777777" w:rsidR="005070E7" w:rsidRDefault="005070E7" w:rsidP="005070E7"/>
    <w:p w14:paraId="10690502" w14:textId="77777777" w:rsidR="005070E7" w:rsidRDefault="005070E7" w:rsidP="005070E7">
      <w:r>
        <w:t>PARTE 1: TOKENIZACIÓN DE LOS BONOS TRADICIONALES DEL TESORO DE EE.UU. (CONVERSIÓN A CRIPTOBONOS NFT)</w:t>
      </w:r>
    </w:p>
    <w:p w14:paraId="27F1E07D" w14:textId="77777777" w:rsidR="005070E7" w:rsidRDefault="005070E7" w:rsidP="005070E7"/>
    <w:p w14:paraId="053DEF2F" w14:textId="77777777" w:rsidR="005070E7" w:rsidRDefault="005070E7" w:rsidP="005070E7">
      <w:r>
        <w:t xml:space="preserve">Asiento Número 1. Fecha: Día 1 de </w:t>
      </w:r>
      <w:proofErr w:type="spellStart"/>
      <w:r>
        <w:t>Tokenización</w:t>
      </w:r>
      <w:proofErr w:type="spellEnd"/>
      <w:r>
        <w:t xml:space="preserve">. Concepto: Conversión de Bonos del Tesoro Tradicionales en </w:t>
      </w:r>
      <w:proofErr w:type="spellStart"/>
      <w:r>
        <w:t>Criptobonos</w:t>
      </w:r>
      <w:proofErr w:type="spellEnd"/>
      <w:r>
        <w:t xml:space="preserve"> NFT (</w:t>
      </w:r>
      <w:proofErr w:type="spellStart"/>
      <w:r>
        <w:t>Tokenización</w:t>
      </w:r>
      <w:proofErr w:type="spellEnd"/>
      <w:r>
        <w:t xml:space="preserve"> de la Deuda Pública).</w:t>
      </w:r>
    </w:p>
    <w:p w14:paraId="340D9466" w14:textId="77777777" w:rsidR="005070E7" w:rsidRDefault="005070E7" w:rsidP="005070E7">
      <w:r>
        <w:t xml:space="preserve">Referencia: Documento de Aplicación a EE.UU., Sección 5.3, </w:t>
      </w:r>
      <w:proofErr w:type="spellStart"/>
      <w:r>
        <w:t>Criptobono</w:t>
      </w:r>
      <w:proofErr w:type="spellEnd"/>
      <w:r>
        <w:t xml:space="preserve"> 1. Documento Original: Teoría de Sistema de Revalorización Monetaria mediante </w:t>
      </w:r>
      <w:proofErr w:type="spellStart"/>
      <w:r>
        <w:t>Criptobonos</w:t>
      </w:r>
      <w:proofErr w:type="spellEnd"/>
      <w:r>
        <w:t>-NFT Vinculados a Bonos TIPS.</w:t>
      </w:r>
    </w:p>
    <w:p w14:paraId="0802DAFC" w14:textId="77777777" w:rsidR="005070E7" w:rsidRDefault="005070E7" w:rsidP="005070E7">
      <w:r>
        <w:t xml:space="preserve">Descripción: El Tesoro de los Estados Unidos, a través de la Red </w:t>
      </w:r>
      <w:proofErr w:type="spellStart"/>
      <w:r>
        <w:t>Canton</w:t>
      </w:r>
      <w:proofErr w:type="spellEnd"/>
      <w:r>
        <w:t xml:space="preserve">, convierte un tramo diario de USD 350,000,000,000 de su deuda pública tradicional (bonos físicos o anotaciones en cuenta) en </w:t>
      </w:r>
      <w:proofErr w:type="spellStart"/>
      <w:r>
        <w:t>Criptobonos</w:t>
      </w:r>
      <w:proofErr w:type="spellEnd"/>
      <w:r>
        <w:t xml:space="preserve"> NFT de Deuda Pública. Este proceso "encapsula" el bono tradicional en un </w:t>
      </w:r>
      <w:proofErr w:type="spellStart"/>
      <w:r>
        <w:t>token</w:t>
      </w:r>
      <w:proofErr w:type="spellEnd"/>
      <w:r>
        <w:t xml:space="preserve"> digital de alta velocidad, manteniendo su valor nominal y condiciones de interés, pero dotándolo de liquidez inmediata y capacidad de ser utilizado como colateral. El valor nominal total a </w:t>
      </w:r>
      <w:proofErr w:type="spellStart"/>
      <w:r>
        <w:t>tokenizar</w:t>
      </w:r>
      <w:proofErr w:type="spellEnd"/>
      <w:r>
        <w:t xml:space="preserve"> es de USD 39,000,000,000,000, que se completará en aproximadamente ciento doce días hábiles.</w:t>
      </w:r>
    </w:p>
    <w:p w14:paraId="7097A56C" w14:textId="77777777" w:rsidR="005070E7" w:rsidRDefault="005070E7" w:rsidP="005070E7">
      <w:r>
        <w:t xml:space="preserve">Detalle del Débito: Código de Cuenta: 1301-DP. Nombre de la Cuenta: Activo - </w:t>
      </w:r>
      <w:proofErr w:type="spellStart"/>
      <w:r>
        <w:t>Criptobono</w:t>
      </w:r>
      <w:proofErr w:type="spellEnd"/>
      <w:r>
        <w:t xml:space="preserve"> NFT Deuda Pública (Cartera Colateral). Monto: USD 350,000,000,000.</w:t>
      </w:r>
    </w:p>
    <w:p w14:paraId="04B22310" w14:textId="77777777" w:rsidR="005070E7" w:rsidRDefault="005070E7" w:rsidP="005070E7">
      <w:r>
        <w:t>Detalle del Crédito: Código de Cuenta: 2101. Nombre de la Cuenta: Deuda Pública Federal (Pasivo Exigible). Monto: USD 350,000,000,000.</w:t>
      </w:r>
    </w:p>
    <w:p w14:paraId="40F7D5FC" w14:textId="77777777" w:rsidR="005070E7" w:rsidRDefault="005070E7" w:rsidP="005070E7">
      <w:r>
        <w:t xml:space="preserve">Explicación Contable: Este asiento no crea nueva deuda; simplemente transforma un pasivo tradicional en un activo digital </w:t>
      </w:r>
      <w:proofErr w:type="spellStart"/>
      <w:r>
        <w:t>colateralizable</w:t>
      </w:r>
      <w:proofErr w:type="spellEnd"/>
      <w:r>
        <w:t xml:space="preserve">. La cuenta 2101 (Deuda Pública Federal) se acredita porque el bono tradicional es retirado y reemplazado por el </w:t>
      </w:r>
      <w:proofErr w:type="spellStart"/>
      <w:r>
        <w:t>Criptobono</w:t>
      </w:r>
      <w:proofErr w:type="spellEnd"/>
      <w:r>
        <w:t xml:space="preserve">, que se registra como un pasivo de nueva naturaleza (más líquido y programable). El activo 1301-DP representa el derecho del Estado sobre el flujo futuro de pago de ese bono, ahora </w:t>
      </w:r>
      <w:proofErr w:type="spellStart"/>
      <w:r>
        <w:t>tokenizado</w:t>
      </w:r>
      <w:proofErr w:type="spellEnd"/>
      <w:r>
        <w:t>.</w:t>
      </w:r>
    </w:p>
    <w:p w14:paraId="7ED8EEB9" w14:textId="77777777" w:rsidR="005070E7" w:rsidRDefault="005070E7" w:rsidP="005070E7"/>
    <w:p w14:paraId="634B28AA" w14:textId="77777777" w:rsidR="005070E7" w:rsidRDefault="005070E7" w:rsidP="005070E7">
      <w:r>
        <w:t>---</w:t>
      </w:r>
    </w:p>
    <w:p w14:paraId="5563EC88" w14:textId="77777777" w:rsidR="005070E7" w:rsidRDefault="005070E7" w:rsidP="005070E7"/>
    <w:p w14:paraId="7575F106" w14:textId="77777777" w:rsidR="005070E7" w:rsidRDefault="005070E7" w:rsidP="005070E7">
      <w:r>
        <w:t>PARTE 2: EMISIÓN DE DEPÓSITOS DE CRÉDITO TOKENIZADOS (DCT) POR PARTE DE LA BANCA COMERCIAL</w:t>
      </w:r>
    </w:p>
    <w:p w14:paraId="48AC684B" w14:textId="77777777" w:rsidR="005070E7" w:rsidRDefault="005070E7" w:rsidP="005070E7"/>
    <w:p w14:paraId="1929DB7E" w14:textId="77777777" w:rsidR="005070E7" w:rsidRDefault="005070E7" w:rsidP="005070E7">
      <w:r>
        <w:t xml:space="preserve">Asiento Número 2. Fecha: Día 2 (Un día después de la </w:t>
      </w:r>
      <w:proofErr w:type="spellStart"/>
      <w:r>
        <w:t>tokenización</w:t>
      </w:r>
      <w:proofErr w:type="spellEnd"/>
      <w:r>
        <w:t xml:space="preserve"> de cada tramo). Concepto: Recepción del </w:t>
      </w:r>
      <w:proofErr w:type="spellStart"/>
      <w:r>
        <w:t>Criptobono</w:t>
      </w:r>
      <w:proofErr w:type="spellEnd"/>
      <w:r>
        <w:t xml:space="preserve"> NFT como Colateral y Emisión de Depósitos de Crédito </w:t>
      </w:r>
      <w:proofErr w:type="spellStart"/>
      <w:r>
        <w:t>Tokenizados</w:t>
      </w:r>
      <w:proofErr w:type="spellEnd"/>
      <w:r>
        <w:t xml:space="preserve"> (DCT).</w:t>
      </w:r>
    </w:p>
    <w:p w14:paraId="75D626DE" w14:textId="77777777" w:rsidR="005070E7" w:rsidRDefault="005070E7" w:rsidP="005070E7">
      <w:r>
        <w:t>Referencia: Documento 2 (</w:t>
      </w:r>
      <w:proofErr w:type="spellStart"/>
      <w:r>
        <w:t>Token</w:t>
      </w:r>
      <w:proofErr w:type="spellEnd"/>
      <w:r>
        <w:t xml:space="preserve"> Nativo de Canasta para Ligas Federales - TN-LF), Dimensión de </w:t>
      </w:r>
      <w:proofErr w:type="spellStart"/>
      <w:r>
        <w:t>Criptoactivo</w:t>
      </w:r>
      <w:proofErr w:type="spellEnd"/>
      <w:r>
        <w:t xml:space="preserve"> de Crédito Regional. Documento 8 (Exchange Híbrida de Vanguardia - ELH-CAS 2.0), Sección de Integración con Sistema Bancario.</w:t>
      </w:r>
    </w:p>
    <w:p w14:paraId="339E1866" w14:textId="77777777" w:rsidR="005070E7" w:rsidRDefault="005070E7" w:rsidP="005070E7">
      <w:r>
        <w:t xml:space="preserve">Descripción: Los bancos comerciales miembros de la Red </w:t>
      </w:r>
      <w:proofErr w:type="spellStart"/>
      <w:r>
        <w:t>Canton</w:t>
      </w:r>
      <w:proofErr w:type="spellEnd"/>
      <w:r>
        <w:t xml:space="preserve"> reciben los </w:t>
      </w:r>
      <w:proofErr w:type="spellStart"/>
      <w:r>
        <w:t>Criptobonos</w:t>
      </w:r>
      <w:proofErr w:type="spellEnd"/>
      <w:r>
        <w:t xml:space="preserve"> NFT de Deuda Pública como colateral de alta calidad. En contrapartida, emiten Depósitos de Crédito </w:t>
      </w:r>
      <w:proofErr w:type="spellStart"/>
      <w:r>
        <w:t>Tokenizados</w:t>
      </w:r>
      <w:proofErr w:type="spellEnd"/>
      <w:r>
        <w:t xml:space="preserve"> (DCT) por el mismo valor nominal. Estos DCT son un pasivo bancario que representa la obligación de otorgar crédito a los ciudadanos, en este caso, a través de la emisión de pólizas de seguro de crédito. La emisión se realiza en paridad 1:1 con el </w:t>
      </w:r>
      <w:proofErr w:type="spellStart"/>
      <w:r>
        <w:t>Criptobono</w:t>
      </w:r>
      <w:proofErr w:type="spellEnd"/>
      <w:r>
        <w:t>, garantizando que no hay expansión monetaria neta sin respaldo.</w:t>
      </w:r>
    </w:p>
    <w:p w14:paraId="531ABD5F" w14:textId="77777777" w:rsidR="005070E7" w:rsidRDefault="005070E7" w:rsidP="005070E7">
      <w:r>
        <w:t xml:space="preserve">Detalle del Débito (Banco Comercial): Código de Cuenta: 1301-DP-BC. Nombre de la Cuenta: Activo - </w:t>
      </w:r>
      <w:proofErr w:type="spellStart"/>
      <w:r>
        <w:t>Criptobono</w:t>
      </w:r>
      <w:proofErr w:type="spellEnd"/>
      <w:r>
        <w:t xml:space="preserve"> NFT en Custodia (Colateral Recibido). Monto: USD 350,000,000,000.</w:t>
      </w:r>
    </w:p>
    <w:p w14:paraId="43DFC7D1" w14:textId="77777777" w:rsidR="005070E7" w:rsidRDefault="005070E7" w:rsidP="005070E7">
      <w:r>
        <w:t xml:space="preserve">Detalle del Crédito (Banco Comercial): Código de Cuenta: 3109. Nombre de la Cuenta: Pasivo - Depósitos de Crédito </w:t>
      </w:r>
      <w:proofErr w:type="spellStart"/>
      <w:r>
        <w:t>Tokenizados</w:t>
      </w:r>
      <w:proofErr w:type="spellEnd"/>
      <w:r>
        <w:t xml:space="preserve"> (DCT) Emitidos. Monto: USD 350,000,000,000.</w:t>
      </w:r>
    </w:p>
    <w:p w14:paraId="7B0182C0" w14:textId="77777777" w:rsidR="005070E7" w:rsidRDefault="005070E7" w:rsidP="005070E7">
      <w:r>
        <w:t xml:space="preserve">Explicación: El banco no está prestando dinero que no tiene; está emitiendo un pasivo (DCT) respaldado por un activo de máxima calidad (el </w:t>
      </w:r>
      <w:proofErr w:type="spellStart"/>
      <w:r>
        <w:t>Criptobono</w:t>
      </w:r>
      <w:proofErr w:type="spellEnd"/>
      <w:r>
        <w:t xml:space="preserve">). La Red </w:t>
      </w:r>
      <w:proofErr w:type="spellStart"/>
      <w:r>
        <w:t>Canton</w:t>
      </w:r>
      <w:proofErr w:type="spellEnd"/>
      <w:r>
        <w:t xml:space="preserve"> valida en 1.3 </w:t>
      </w:r>
      <w:proofErr w:type="spellStart"/>
      <w:r>
        <w:t>femtosegundos</w:t>
      </w:r>
      <w:proofErr w:type="spellEnd"/>
      <w:r>
        <w:t xml:space="preserve"> que el colateral existe y está libre de cargas.</w:t>
      </w:r>
    </w:p>
    <w:p w14:paraId="0401FA30" w14:textId="77777777" w:rsidR="005070E7" w:rsidRDefault="005070E7" w:rsidP="005070E7"/>
    <w:p w14:paraId="5AE7AF6B" w14:textId="77777777" w:rsidR="005070E7" w:rsidRDefault="005070E7" w:rsidP="005070E7">
      <w:r>
        <w:t>---</w:t>
      </w:r>
    </w:p>
    <w:p w14:paraId="05418D9E" w14:textId="77777777" w:rsidR="005070E7" w:rsidRDefault="005070E7" w:rsidP="005070E7"/>
    <w:p w14:paraId="3EE28F89" w14:textId="77777777" w:rsidR="005070E7" w:rsidRDefault="005070E7" w:rsidP="005070E7">
      <w:r>
        <w:t>PARTE 3: EMISIÓN DE PÓLIZAS DE SEGURO DE CRÉDITO TOKENIZADAS (PSCT) Y CONCESIÓN DE CRÉDITO RESPALDADO</w:t>
      </w:r>
    </w:p>
    <w:p w14:paraId="14A949E6" w14:textId="77777777" w:rsidR="005070E7" w:rsidRDefault="005070E7" w:rsidP="005070E7"/>
    <w:p w14:paraId="3D84A8D6" w14:textId="77777777" w:rsidR="005070E7" w:rsidRDefault="005070E7" w:rsidP="005070E7">
      <w:r>
        <w:t xml:space="preserve">Asiento Número 3. Fecha: Día 3 (Al momento de la suscripción de la póliza). Concepto: Emisión de Póliza de Seguro de Crédito </w:t>
      </w:r>
      <w:proofErr w:type="spellStart"/>
      <w:r>
        <w:t>Tokenizada</w:t>
      </w:r>
      <w:proofErr w:type="spellEnd"/>
      <w:r>
        <w:t xml:space="preserve"> (PSCT) Respaldada por DCT.</w:t>
      </w:r>
    </w:p>
    <w:p w14:paraId="254E00FF" w14:textId="77777777" w:rsidR="005070E7" w:rsidRDefault="005070E7" w:rsidP="005070E7">
      <w:r>
        <w:t>Referencia: Documento 7 (CIDA-R), Sección de Gobernanza y Participación. Documento 1 (Sistema de Gobierno Confederado), Sección de Derechos Ciudadanos. Documento 3 (</w:t>
      </w:r>
      <w:proofErr w:type="spellStart"/>
      <w:r>
        <w:t>Criptobono</w:t>
      </w:r>
      <w:proofErr w:type="spellEnd"/>
      <w:r>
        <w:t xml:space="preserve"> de Fuga de Capitales), adaptado a la lógica de pólizas de seguro.</w:t>
      </w:r>
    </w:p>
    <w:p w14:paraId="3C88F5A7" w14:textId="77777777" w:rsidR="005070E7" w:rsidRDefault="005070E7" w:rsidP="005070E7">
      <w:r>
        <w:t xml:space="preserve">Descripción: La entidad aseguradora (vinculada al banco o independiente dentro de la Red </w:t>
      </w:r>
      <w:proofErr w:type="spellStart"/>
      <w:r>
        <w:t>Canton</w:t>
      </w:r>
      <w:proofErr w:type="spellEnd"/>
      <w:r>
        <w:t xml:space="preserve">) emite una Póliza de Seguro de Crédito </w:t>
      </w:r>
      <w:proofErr w:type="spellStart"/>
      <w:r>
        <w:t>Tokenizada</w:t>
      </w:r>
      <w:proofErr w:type="spellEnd"/>
      <w:r>
        <w:t xml:space="preserve"> (PSCT) a favor del ciudadano, por un valor nominal igual a la línea de crédito aprobada. Esta póliza está respaldada íntegramente por los DCT que el banco mantiene en su pasivo. La emisión de la póliza no consume el DCT, sino que lo asigna como garantía específica. Para reflejar este compromiso, se registra una cuenta de orden en la aseguradora.</w:t>
      </w:r>
    </w:p>
    <w:p w14:paraId="6D44D84A" w14:textId="77777777" w:rsidR="005070E7" w:rsidRDefault="005070E7" w:rsidP="005070E7">
      <w:r>
        <w:t>Detalle del Débito (Aseguradora - Cuenta de Orden): Código de Cuenta: 9101. Nombre de la Cuenta: Cuenta de Orden - Pólizas de Seguro de Crédito Emitidas. Monto: USD 350,000,000,000.</w:t>
      </w:r>
    </w:p>
    <w:p w14:paraId="052A79CF" w14:textId="77777777" w:rsidR="005070E7" w:rsidRDefault="005070E7" w:rsidP="005070E7">
      <w:r>
        <w:t>Detalle del Crédito (Aseguradora - Cuenta de Orden): Código de Cuenta: 9201. Nombre de la Cuenta: Cuenta de Orden - Responsabilidad por Pólizas de Seguro de Crédito. Monto: USD 350,000,000,000.</w:t>
      </w:r>
    </w:p>
    <w:p w14:paraId="498FB578" w14:textId="77777777" w:rsidR="005070E7" w:rsidRDefault="005070E7" w:rsidP="005070E7">
      <w:r>
        <w:t xml:space="preserve">Explicación: Este asiento de orden no afecta el balance general, pero registra el compromiso de la aseguradora de cubrir el crédito del ciudadano. La línea de crédito está 100% respaldada por los DCT, que a su vez están respaldados por los </w:t>
      </w:r>
      <w:proofErr w:type="spellStart"/>
      <w:r>
        <w:t>Criptobonos</w:t>
      </w:r>
      <w:proofErr w:type="spellEnd"/>
      <w:r>
        <w:t>.</w:t>
      </w:r>
    </w:p>
    <w:p w14:paraId="29318A12" w14:textId="77777777" w:rsidR="005070E7" w:rsidRDefault="005070E7" w:rsidP="005070E7"/>
    <w:p w14:paraId="6C8AA755" w14:textId="77777777" w:rsidR="005070E7" w:rsidRDefault="005070E7" w:rsidP="005070E7">
      <w:r>
        <w:t>Asiento Número 4. Fecha: Día a día (Cada vez que un ciudadano utiliza su crédito asegurado). Concepto: Utilización del Crédito Respaldado por la Póliza (Gasto del Ciudadano).</w:t>
      </w:r>
    </w:p>
    <w:p w14:paraId="1E425D12" w14:textId="77777777" w:rsidR="005070E7" w:rsidRDefault="005070E7" w:rsidP="005070E7">
      <w:r>
        <w:t>Referencia: Documento 7 (CIDA-R), Capítulo de Bucle Cíclico. Documento 9 (TBAC), Sección de Medio de Pago Soberano.</w:t>
      </w:r>
    </w:p>
    <w:p w14:paraId="72F9324F" w14:textId="77777777" w:rsidR="005070E7" w:rsidRDefault="005070E7" w:rsidP="005070E7">
      <w:r>
        <w:t>Descripción: Un ciudadano realiza una compra utilizando su línea de crédito garantizada por la PSCT. El banco, al procesar el pago, utiliza una parte del DCT para liquidar la transacción con el comercio. Simultáneamente, se genera un préstamo personal para el ciudadano, el cual está cubierto por la póliza de seguro.</w:t>
      </w:r>
    </w:p>
    <w:p w14:paraId="5D0BF86F" w14:textId="77777777" w:rsidR="005070E7" w:rsidRDefault="005070E7" w:rsidP="005070E7">
      <w:r>
        <w:t xml:space="preserve">Detalle del Débito (Banco - Utilización del DCT): Código de Cuenta: 3109. Nombre de la Cuenta: Pasivo - Depósitos de Crédito </w:t>
      </w:r>
      <w:proofErr w:type="spellStart"/>
      <w:r>
        <w:t>Tokenizados</w:t>
      </w:r>
      <w:proofErr w:type="spellEnd"/>
      <w:r>
        <w:t xml:space="preserve"> (DCT) Emitidos. Monto: Monto de la Compra.</w:t>
      </w:r>
    </w:p>
    <w:p w14:paraId="2F469E5B" w14:textId="77777777" w:rsidR="005070E7" w:rsidRDefault="005070E7" w:rsidP="005070E7">
      <w:r>
        <w:t>Detalle del Crédito (Banco - Liquidación al Comercio): Código de Cuenta: 1101. Nombre de la Cuenta: Efectivo y Equivalentes (Pago al Comercio). Monto: Monto de la Compra.</w:t>
      </w:r>
    </w:p>
    <w:p w14:paraId="4335CF57" w14:textId="77777777" w:rsidR="005070E7" w:rsidRDefault="005070E7" w:rsidP="005070E7">
      <w:r>
        <w:t>Detalle del Débito (Banco - Creación del Préstamo Asegurado): Código de Cuenta: 1207. Nombre de la Cuenta: Activo - Préstamos al Consumo Cubiertos por PSCT (Cuentas por Cobrar a Ciudadanos). Monto: Monto de la Compra.</w:t>
      </w:r>
    </w:p>
    <w:p w14:paraId="026024FC" w14:textId="77777777" w:rsidR="005070E7" w:rsidRDefault="005070E7" w:rsidP="005070E7">
      <w:r>
        <w:t>Detalle del Crédito (Aseguradora - Ingreso por Primas Devengadas): Código de Cuenta: 4204. Nombre de la Cuenta: Ingreso por Primas de Seguro de Crédito. Monto: Prima calculada sobre la compra.</w:t>
      </w:r>
    </w:p>
    <w:p w14:paraId="3D778BFF" w14:textId="77777777" w:rsidR="005070E7" w:rsidRDefault="005070E7" w:rsidP="005070E7">
      <w:r>
        <w:t>Explicación: El DCT actúa como un "fondo de liquidez" que se consume a medida que los ciudadanos gastan. Simultáneamente, se crea un activo (el préstamo al ciudadano) y la aseguradora reconoce el ingreso por la prima correspondiente. El banco no asume riesgo de impago porque el préstamo está cubierto por la póliza.</w:t>
      </w:r>
    </w:p>
    <w:p w14:paraId="2E42952D" w14:textId="77777777" w:rsidR="005070E7" w:rsidRDefault="005070E7" w:rsidP="005070E7"/>
    <w:p w14:paraId="4B619A2A" w14:textId="77777777" w:rsidR="005070E7" w:rsidRDefault="005070E7" w:rsidP="005070E7">
      <w:r>
        <w:t>---</w:t>
      </w:r>
    </w:p>
    <w:p w14:paraId="7A642DA6" w14:textId="77777777" w:rsidR="005070E7" w:rsidRDefault="005070E7" w:rsidP="005070E7"/>
    <w:p w14:paraId="703824D3" w14:textId="77777777" w:rsidR="005070E7" w:rsidRDefault="005070E7" w:rsidP="005070E7">
      <w:r>
        <w:t>PARTE 4: CIERRE DEL CICLO: PAGO DE PRIMAS POR LOS CIUDADANOS CON DINERO FIAT Y REDENCIÓN DE LOS BONOS</w:t>
      </w:r>
    </w:p>
    <w:p w14:paraId="34E9A5AB" w14:textId="77777777" w:rsidR="005070E7" w:rsidRDefault="005070E7" w:rsidP="005070E7"/>
    <w:p w14:paraId="02856412" w14:textId="77777777" w:rsidR="005070E7" w:rsidRDefault="005070E7" w:rsidP="005070E7">
      <w:r>
        <w:t>Asiento Número 5. Fecha: Día a día (Cada vez que un ciudadano paga su prima de seguro). Concepto: Pago de la Prima de Seguro por el Ciudadano con Dinero Fiat.</w:t>
      </w:r>
    </w:p>
    <w:p w14:paraId="525CBCF0" w14:textId="77777777" w:rsidR="005070E7" w:rsidRDefault="005070E7" w:rsidP="005070E7">
      <w:r>
        <w:t>Referencia: Documento 9 (TBAC), Sección de Relación con Monedas Fiat.</w:t>
      </w:r>
    </w:p>
    <w:p w14:paraId="4AC91815" w14:textId="77777777" w:rsidR="005070E7" w:rsidRDefault="005070E7" w:rsidP="005070E7">
      <w:r>
        <w:t xml:space="preserve">Descripción: El ciudadano paga la prima de su póliza de seguro de crédito utilizando dinero </w:t>
      </w:r>
      <w:proofErr w:type="spellStart"/>
      <w:r>
        <w:t>fiat</w:t>
      </w:r>
      <w:proofErr w:type="spellEnd"/>
      <w:r>
        <w:t xml:space="preserve"> (proveniente de su salario, ahorros, etc.). Este pago ingresa a la aseguradora, que lo utiliza para constituir reservas técnicas. Simultáneamente, el préstamo del ciudadano se reduce en la parte correspondiente al capital cubierto por la prima, y el DCT se restaura parcialmente.</w:t>
      </w:r>
    </w:p>
    <w:p w14:paraId="1FADC6C1" w14:textId="77777777" w:rsidR="005070E7" w:rsidRDefault="005070E7" w:rsidP="005070E7">
      <w:r>
        <w:t>Detalle del Débito (Aseguradora): Código de Cuenta: 1101. Nombre de la Cuenta: Efectivo y Equivalentes (Recaudación Fiat de Primas). Monto: Monto del Pago.</w:t>
      </w:r>
    </w:p>
    <w:p w14:paraId="68AEADE2" w14:textId="77777777" w:rsidR="005070E7" w:rsidRDefault="005070E7" w:rsidP="005070E7">
      <w:r>
        <w:t>Detalle del Crédito (Aseguradora): Código de Cuenta: 3112. Nombre de la Cuenta: Pasivo - Reserva para Pólizas de Seguro de Crédito (Fondo de Primas). Monto: Monto del Pago.</w:t>
      </w:r>
    </w:p>
    <w:p w14:paraId="105193CB" w14:textId="77777777" w:rsidR="005070E7" w:rsidRDefault="005070E7" w:rsidP="005070E7">
      <w:r>
        <w:t>Detalle del Débito (Banco - Cancelación Parcial del Préstamo): Código de Cuenta: 3112. Nombre de la Cuenta: Pasivo - Reserva para Pólizas de Seguro de Crédito (Fondo de Primas). Monto: Monto del Capital Cubierto.</w:t>
      </w:r>
    </w:p>
    <w:p w14:paraId="249F7A4F" w14:textId="77777777" w:rsidR="005070E7" w:rsidRDefault="005070E7" w:rsidP="005070E7">
      <w:r>
        <w:t>Detalle del Crédito (Banco - Reducción del Préstamo): Código de Cuenta: 1207. Nombre de la Cuenta: Activo - Préstamos al Consumo Cubiertos por PSCT. Monto: Monto del Capital Cubierto.</w:t>
      </w:r>
    </w:p>
    <w:p w14:paraId="1523FEF2" w14:textId="77777777" w:rsidR="005070E7" w:rsidRDefault="005070E7" w:rsidP="005070E7">
      <w:r>
        <w:t xml:space="preserve">Detalle del Crédito (Banco - Restauración del DCT): Código de Cuenta: 3109. Nombre de la Cuenta: Pasivo - Depósitos de Crédito </w:t>
      </w:r>
      <w:proofErr w:type="spellStart"/>
      <w:r>
        <w:t>Tokenizados</w:t>
      </w:r>
      <w:proofErr w:type="spellEnd"/>
      <w:r>
        <w:t xml:space="preserve"> (DCT) Emitidos. Monto: Monto del Capital Cubierto.</w:t>
      </w:r>
    </w:p>
    <w:p w14:paraId="20F84004" w14:textId="77777777" w:rsidR="005070E7" w:rsidRDefault="005070E7" w:rsidP="005070E7">
      <w:r>
        <w:t xml:space="preserve">Explicación: El ciclo se cierra: el dinero </w:t>
      </w:r>
      <w:proofErr w:type="spellStart"/>
      <w:r>
        <w:t>fiat</w:t>
      </w:r>
      <w:proofErr w:type="spellEnd"/>
      <w:r>
        <w:t xml:space="preserve"> del ciudadano ingresa a la aseguradora, se cancela el préstamo, y el DCT se "recarga", quedando nuevamente disponible para ser utilizado como respaldo de nuevas pólizas. La prima pagada por el ciudadano cubre el capital y genera un margen para la aseguradora.</w:t>
      </w:r>
    </w:p>
    <w:p w14:paraId="6EBC9279" w14:textId="77777777" w:rsidR="005070E7" w:rsidRDefault="005070E7" w:rsidP="005070E7"/>
    <w:p w14:paraId="534C0E90" w14:textId="77777777" w:rsidR="005070E7" w:rsidRDefault="005070E7" w:rsidP="005070E7">
      <w:r>
        <w:t xml:space="preserve">Asiento Número 6. Fecha: Al final del ciclo (Cuando el Estado decide liquidar el </w:t>
      </w:r>
      <w:proofErr w:type="spellStart"/>
      <w:r>
        <w:t>Criptobono</w:t>
      </w:r>
      <w:proofErr w:type="spellEnd"/>
      <w:r>
        <w:t xml:space="preserve"> subyacente). Concepto: Liquidación Final del </w:t>
      </w:r>
      <w:proofErr w:type="spellStart"/>
      <w:r>
        <w:t>Criptobono</w:t>
      </w:r>
      <w:proofErr w:type="spellEnd"/>
      <w:r>
        <w:t xml:space="preserve"> NFT con las Reservas de Primas Acumuladas.</w:t>
      </w:r>
    </w:p>
    <w:p w14:paraId="27D785A7" w14:textId="77777777" w:rsidR="005070E7" w:rsidRDefault="005070E7" w:rsidP="005070E7">
      <w:r>
        <w:t>Referencia: Documento de Aplicación a EE.UU., Sección 9.2 (Fase 3 del BCAS).</w:t>
      </w:r>
    </w:p>
    <w:p w14:paraId="122F1B42" w14:textId="77777777" w:rsidR="005070E7" w:rsidRDefault="005070E7" w:rsidP="005070E7">
      <w:r>
        <w:t xml:space="preserve">Descripción: El Tesoro de los Estados Unidos utiliza las reservas de primas acumuladas por la aseguradora (que están respaldadas por los DCT y los </w:t>
      </w:r>
      <w:proofErr w:type="spellStart"/>
      <w:r>
        <w:t>Criptobonos</w:t>
      </w:r>
      <w:proofErr w:type="spellEnd"/>
      <w:r>
        <w:t xml:space="preserve">) para recomprar y extinguir definitivamente los </w:t>
      </w:r>
      <w:proofErr w:type="spellStart"/>
      <w:r>
        <w:t>Criptobonos</w:t>
      </w:r>
      <w:proofErr w:type="spellEnd"/>
      <w:r>
        <w:t xml:space="preserve"> NFT que sirvieron de colateral. La aseguradora transfiere las reservas al Tesoro, que las usa para pagar a los bancos la cancelación de los DCT. El sistema retorna al equilibrio.</w:t>
      </w:r>
    </w:p>
    <w:p w14:paraId="3435604F" w14:textId="77777777" w:rsidR="005070E7" w:rsidRDefault="005070E7" w:rsidP="005070E7">
      <w:r>
        <w:t xml:space="preserve">Detalle del Débito (Tesoro): Código de Cuenta: 2101. Nombre de la Cuenta: Deuda Pública Federal (Pasivo Exigible - Saldo </w:t>
      </w:r>
      <w:proofErr w:type="spellStart"/>
      <w:r>
        <w:t>Tokenizado</w:t>
      </w:r>
      <w:proofErr w:type="spellEnd"/>
      <w:r>
        <w:t>). Monto: USD 350,000,000,000.</w:t>
      </w:r>
    </w:p>
    <w:p w14:paraId="7EBC8C6A" w14:textId="77777777" w:rsidR="005070E7" w:rsidRDefault="005070E7" w:rsidP="005070E7">
      <w:r>
        <w:t>Detalle del Crédito (Tesoro): Código de Cuenta: 1101. Nombre de la Cuenta: Efectivo y Equivalentes (Fiat Recibido de la Aseguradora). Monto: USD 350,000,000,000.</w:t>
      </w:r>
    </w:p>
    <w:p w14:paraId="2263B6EB" w14:textId="77777777" w:rsidR="005070E7" w:rsidRDefault="005070E7" w:rsidP="005070E7">
      <w:r>
        <w:t>Detalle del Débito (Aseguradora - Transferencia de Reservas): Código de Cuenta: 3112. Nombre de la Cuenta: Pasivo - Reserva para Pólizas de Seguro de Crédito. Monto: USD 350,000,000,000.</w:t>
      </w:r>
    </w:p>
    <w:p w14:paraId="666D2B50" w14:textId="77777777" w:rsidR="005070E7" w:rsidRDefault="005070E7" w:rsidP="005070E7">
      <w:r>
        <w:t>Detalle del Crédito (Aseguradora - Pago al Tesoro): Código de Cuenta: 1101. Nombre de la Cuenta: Efectivo y Equivalentes. Monto: USD 350,000,000,000.</w:t>
      </w:r>
    </w:p>
    <w:p w14:paraId="05238305" w14:textId="77777777" w:rsidR="005070E7" w:rsidRDefault="005070E7" w:rsidP="005070E7">
      <w:r>
        <w:t xml:space="preserve">Detalle del Débito (Banco - Cancelación del DCT): Código de Cuenta: 3109. Nombre de la Cuenta: Pasivo - Depósitos de Crédito </w:t>
      </w:r>
      <w:proofErr w:type="spellStart"/>
      <w:r>
        <w:t>Tokenizados</w:t>
      </w:r>
      <w:proofErr w:type="spellEnd"/>
      <w:r>
        <w:t xml:space="preserve"> (DCT) Emitidos. Monto: USD 350,000,000,000.</w:t>
      </w:r>
    </w:p>
    <w:p w14:paraId="3E65F9F5" w14:textId="77777777" w:rsidR="005070E7" w:rsidRDefault="005070E7" w:rsidP="005070E7">
      <w:r>
        <w:t xml:space="preserve">Detalle del Crédito (Banco - Devolución del Colateral): Código de Cuenta: 1301-DP-BC. Nombre de la Cuenta: Activo - </w:t>
      </w:r>
      <w:proofErr w:type="spellStart"/>
      <w:r>
        <w:t>Criptobono</w:t>
      </w:r>
      <w:proofErr w:type="spellEnd"/>
      <w:r>
        <w:t xml:space="preserve"> NFT en Custodia. Monto: USD 350,000,000,000.</w:t>
      </w:r>
    </w:p>
    <w:p w14:paraId="69330D1C" w14:textId="77777777" w:rsidR="005070E7" w:rsidRDefault="005070E7" w:rsidP="005070E7">
      <w:r>
        <w:t xml:space="preserve">Explicación Final: Al final del proceso, la deuda pública </w:t>
      </w:r>
      <w:proofErr w:type="spellStart"/>
      <w:r>
        <w:t>tokenizada</w:t>
      </w:r>
      <w:proofErr w:type="spellEnd"/>
      <w:r>
        <w:t xml:space="preserve"> ha sido liquidada utilizando las primas de seguro pagadas por los ciudadanos, los DCT han sido cancelados, y los ciudadanos han gozado de crédito respaldado por activos reales con la protección de una póliza de seguro. El sistema retorna a un equilibrio con una masa monetaria estable y un sector asegurador fortalecido.</w:t>
      </w:r>
    </w:p>
    <w:p w14:paraId="668AD498" w14:textId="77777777" w:rsidR="005070E7" w:rsidRDefault="005070E7" w:rsidP="005070E7"/>
    <w:p w14:paraId="770ABADC" w14:textId="77777777" w:rsidR="005070E7" w:rsidRDefault="005070E7" w:rsidP="005070E7">
      <w:r>
        <w:t>---</w:t>
      </w:r>
    </w:p>
    <w:p w14:paraId="71AF7C7C" w14:textId="77777777" w:rsidR="005070E7" w:rsidRDefault="005070E7" w:rsidP="005070E7"/>
    <w:p w14:paraId="744796E8" w14:textId="77777777" w:rsidR="005070E7" w:rsidRDefault="005070E7" w:rsidP="005070E7">
      <w:r>
        <w:t>SECCIÓN II: LIBRO MAYOR CONSOLIDADO DE LA RED CANTON (RESUMEN DE CUENTAS DEL BUCLE DE FASE DUAL – MODALIDAD SEGUROS DE CRÉDITO)</w:t>
      </w:r>
    </w:p>
    <w:p w14:paraId="797537D7" w14:textId="77777777" w:rsidR="005070E7" w:rsidRDefault="005070E7" w:rsidP="005070E7"/>
    <w:p w14:paraId="20EC3329" w14:textId="77777777" w:rsidR="005070E7" w:rsidRDefault="005070E7" w:rsidP="005070E7">
      <w:r>
        <w:t xml:space="preserve">Cuenta 1301-DP - Activo - </w:t>
      </w:r>
      <w:proofErr w:type="spellStart"/>
      <w:r>
        <w:t>Criptobono</w:t>
      </w:r>
      <w:proofErr w:type="spellEnd"/>
      <w:r>
        <w:t xml:space="preserve"> NFT Deuda Pública (Cartera Colateral).</w:t>
      </w:r>
    </w:p>
    <w:p w14:paraId="20736FB5" w14:textId="77777777" w:rsidR="005070E7" w:rsidRDefault="005070E7" w:rsidP="005070E7">
      <w:r>
        <w:t>Saldo Inicial: USD 0.</w:t>
      </w:r>
    </w:p>
    <w:p w14:paraId="079134FF" w14:textId="77777777" w:rsidR="005070E7" w:rsidRDefault="005070E7" w:rsidP="005070E7">
      <w:r>
        <w:t>Movimientos Débito: Asiento 1 (</w:t>
      </w:r>
      <w:proofErr w:type="spellStart"/>
      <w:r>
        <w:t>Tokenización</w:t>
      </w:r>
      <w:proofErr w:type="spellEnd"/>
      <w:r>
        <w:t xml:space="preserve"> diaria): USD 39,000,000,000,000.</w:t>
      </w:r>
    </w:p>
    <w:p w14:paraId="68AABDA0" w14:textId="77777777" w:rsidR="005070E7" w:rsidRDefault="005070E7" w:rsidP="005070E7">
      <w:r>
        <w:t>Movimientos Crédito: Asiento 6 (Liquidación final): USD 39,000,000,000,000.</w:t>
      </w:r>
    </w:p>
    <w:p w14:paraId="79399CA8" w14:textId="77777777" w:rsidR="005070E7" w:rsidRDefault="005070E7" w:rsidP="005070E7">
      <w:r>
        <w:t>Saldo Final: USD 0. Los bonos tradicionales han sido completamente extinguidos.</w:t>
      </w:r>
    </w:p>
    <w:p w14:paraId="323BCAB3" w14:textId="77777777" w:rsidR="005070E7" w:rsidRDefault="005070E7" w:rsidP="005070E7"/>
    <w:p w14:paraId="3ADBFDA2" w14:textId="77777777" w:rsidR="005070E7" w:rsidRDefault="005070E7" w:rsidP="005070E7">
      <w:r>
        <w:t>Cuenta 2101 - Deuda Pública Federal (Pasivo Exigible).</w:t>
      </w:r>
    </w:p>
    <w:p w14:paraId="249E0A11" w14:textId="77777777" w:rsidR="005070E7" w:rsidRDefault="005070E7" w:rsidP="005070E7">
      <w:r>
        <w:t>Saldo Inicial: USD 39,000,000,000,000.</w:t>
      </w:r>
    </w:p>
    <w:p w14:paraId="5DF4FC53" w14:textId="77777777" w:rsidR="005070E7" w:rsidRDefault="005070E7" w:rsidP="005070E7">
      <w:r>
        <w:t>Movimientos Crédito: Asiento 1 (</w:t>
      </w:r>
      <w:proofErr w:type="spellStart"/>
      <w:r>
        <w:t>Tokenización</w:t>
      </w:r>
      <w:proofErr w:type="spellEnd"/>
      <w:r>
        <w:t>): USD 39,000,000,000,000.</w:t>
      </w:r>
    </w:p>
    <w:p w14:paraId="1A80E74D" w14:textId="77777777" w:rsidR="005070E7" w:rsidRDefault="005070E7" w:rsidP="005070E7">
      <w:r>
        <w:t xml:space="preserve">Movimientos Débito: Asiento 6 (Liquidación con </w:t>
      </w:r>
      <w:proofErr w:type="spellStart"/>
      <w:r>
        <w:t>fiat</w:t>
      </w:r>
      <w:proofErr w:type="spellEnd"/>
      <w:r>
        <w:t xml:space="preserve"> de primas): USD 39,000,000,000,000.</w:t>
      </w:r>
    </w:p>
    <w:p w14:paraId="5E364512" w14:textId="77777777" w:rsidR="005070E7" w:rsidRDefault="005070E7" w:rsidP="005070E7">
      <w:r>
        <w:t>Saldo Final: USD 0. La deuda pública ha sido saldada.</w:t>
      </w:r>
    </w:p>
    <w:p w14:paraId="6304A40B" w14:textId="77777777" w:rsidR="005070E7" w:rsidRDefault="005070E7" w:rsidP="005070E7"/>
    <w:p w14:paraId="44163866" w14:textId="77777777" w:rsidR="005070E7" w:rsidRDefault="005070E7" w:rsidP="005070E7">
      <w:r>
        <w:t xml:space="preserve">Cuenta 3109 - Pasivo - Depósitos de Crédito </w:t>
      </w:r>
      <w:proofErr w:type="spellStart"/>
      <w:r>
        <w:t>Tokenizados</w:t>
      </w:r>
      <w:proofErr w:type="spellEnd"/>
      <w:r>
        <w:t xml:space="preserve"> (DCT) Emitidos.</w:t>
      </w:r>
    </w:p>
    <w:p w14:paraId="237E8B4E" w14:textId="77777777" w:rsidR="005070E7" w:rsidRDefault="005070E7" w:rsidP="005070E7">
      <w:r>
        <w:t>Saldo Inicial: USD 0.</w:t>
      </w:r>
    </w:p>
    <w:p w14:paraId="48B2F88A" w14:textId="77777777" w:rsidR="005070E7" w:rsidRDefault="005070E7" w:rsidP="005070E7">
      <w:r>
        <w:t>Movimientos Crédito: Asiento 2 (Emisión por bancos): USD 39,000,000,000,000. Asiento 5 (Restauración por pagos de primas): Monto variable, flujo constante.</w:t>
      </w:r>
    </w:p>
    <w:p w14:paraId="14F5B1BC" w14:textId="77777777" w:rsidR="005070E7" w:rsidRDefault="005070E7" w:rsidP="005070E7">
      <w:r>
        <w:t>Movimientos Débito: Asiento 4 (Utilización por gastos): Monto variable. Asiento 6 (Cancelación final): USD 39,000,000,000,000.</w:t>
      </w:r>
    </w:p>
    <w:p w14:paraId="30B0267B" w14:textId="77777777" w:rsidR="005070E7" w:rsidRDefault="005070E7" w:rsidP="005070E7">
      <w:r>
        <w:t>Saldo Final: USD 0. El sistema de crédito y seguro se ha cerrado sin desequilibrios.</w:t>
      </w:r>
    </w:p>
    <w:p w14:paraId="70C10476" w14:textId="77777777" w:rsidR="005070E7" w:rsidRDefault="005070E7" w:rsidP="005070E7"/>
    <w:p w14:paraId="37D52385" w14:textId="77777777" w:rsidR="005070E7" w:rsidRDefault="005070E7" w:rsidP="005070E7">
      <w:r>
        <w:t>Cuenta 1207 - Activo - Préstamos al Consumo Cubiertos por PSCT.</w:t>
      </w:r>
    </w:p>
    <w:p w14:paraId="06C07A84" w14:textId="77777777" w:rsidR="005070E7" w:rsidRDefault="005070E7" w:rsidP="005070E7">
      <w:r>
        <w:t>Saldo Inicial: USD 0.</w:t>
      </w:r>
    </w:p>
    <w:p w14:paraId="2128BB39" w14:textId="77777777" w:rsidR="005070E7" w:rsidRDefault="005070E7" w:rsidP="005070E7">
      <w:r>
        <w:t>Movimientos Débito: Asiento 4 (Préstamos otorgados): Monto variable (máximo 39 billones en circulación simultánea).</w:t>
      </w:r>
    </w:p>
    <w:p w14:paraId="32A3460F" w14:textId="77777777" w:rsidR="005070E7" w:rsidRDefault="005070E7" w:rsidP="005070E7">
      <w:r>
        <w:t>Movimientos Crédito: Asiento 5 (Pagos de primas que cancelan capital): Monto variable.</w:t>
      </w:r>
    </w:p>
    <w:p w14:paraId="3CC38ACF" w14:textId="77777777" w:rsidR="005070E7" w:rsidRDefault="005070E7" w:rsidP="005070E7">
      <w:r>
        <w:t>Saldo Final: USD 0. Todos los préstamos han sido cubiertos por las pólizas y cancelados.</w:t>
      </w:r>
    </w:p>
    <w:p w14:paraId="34B10D7A" w14:textId="77777777" w:rsidR="005070E7" w:rsidRDefault="005070E7" w:rsidP="005070E7"/>
    <w:p w14:paraId="075ED8D7" w14:textId="77777777" w:rsidR="005070E7" w:rsidRDefault="005070E7" w:rsidP="005070E7">
      <w:r>
        <w:t>Cuenta 3112 - Pasivo - Reserva para Pólizas de Seguro de Crédito (Fondo de Primas).</w:t>
      </w:r>
    </w:p>
    <w:p w14:paraId="5CB16993" w14:textId="77777777" w:rsidR="005070E7" w:rsidRDefault="005070E7" w:rsidP="005070E7">
      <w:r>
        <w:t>Saldo Inicial: USD 0.</w:t>
      </w:r>
    </w:p>
    <w:p w14:paraId="1D2C1275" w14:textId="77777777" w:rsidR="005070E7" w:rsidRDefault="005070E7" w:rsidP="005070E7">
      <w:r>
        <w:t>Movimientos Crédito: Asiento 5 (Cobro de primas): Monto variable.</w:t>
      </w:r>
    </w:p>
    <w:p w14:paraId="3ECCD51E" w14:textId="77777777" w:rsidR="005070E7" w:rsidRDefault="005070E7" w:rsidP="005070E7">
      <w:r>
        <w:t>Movimientos Débito: Asiento 5 (Cancelación de préstamos): Monto variable. Asiento 6 (Transferencia final al Tesoro): USD 39,000,000,000,000.</w:t>
      </w:r>
    </w:p>
    <w:p w14:paraId="5318A5BB" w14:textId="77777777" w:rsidR="005070E7" w:rsidRDefault="005070E7" w:rsidP="005070E7">
      <w:r>
        <w:t>Saldo Final: USD 0. Las reservas técnicas han cumplido su función y se han transferido para liquidar la deuda.</w:t>
      </w:r>
    </w:p>
    <w:p w14:paraId="739ADBDC" w14:textId="77777777" w:rsidR="005070E7" w:rsidRDefault="005070E7" w:rsidP="005070E7"/>
    <w:p w14:paraId="16F17A77" w14:textId="77777777" w:rsidR="005070E7" w:rsidRDefault="005070E7" w:rsidP="005070E7">
      <w:r>
        <w:t>Cuenta 1101 - Efectivo y Equivalentes (Sistema Bancario, Asegurador y Tesoro).</w:t>
      </w:r>
    </w:p>
    <w:p w14:paraId="48F3DE4D" w14:textId="77777777" w:rsidR="005070E7" w:rsidRDefault="005070E7" w:rsidP="005070E7">
      <w:r>
        <w:t>Saldo Inicial: El existente en la economía.</w:t>
      </w:r>
    </w:p>
    <w:p w14:paraId="4EA41D38" w14:textId="77777777" w:rsidR="005070E7" w:rsidRDefault="005070E7" w:rsidP="005070E7">
      <w:r>
        <w:t xml:space="preserve">Movimientos Débito: Asiento 5 (Pagos de primas de ciudadanos): Ingresos </w:t>
      </w:r>
      <w:proofErr w:type="spellStart"/>
      <w:r>
        <w:t>fiat</w:t>
      </w:r>
      <w:proofErr w:type="spellEnd"/>
      <w:r>
        <w:t xml:space="preserve">. Asiento 6 (Recepción del Tesoro): Ingreso </w:t>
      </w:r>
      <w:proofErr w:type="spellStart"/>
      <w:r>
        <w:t>fiat</w:t>
      </w:r>
      <w:proofErr w:type="spellEnd"/>
      <w:r>
        <w:t>.</w:t>
      </w:r>
    </w:p>
    <w:p w14:paraId="0901C0BE" w14:textId="77777777" w:rsidR="005070E7" w:rsidRDefault="005070E7" w:rsidP="005070E7">
      <w:r>
        <w:t xml:space="preserve">Movimientos Crédito: Asiento 4 (Pagos a comercios): Egreso </w:t>
      </w:r>
      <w:proofErr w:type="spellStart"/>
      <w:r>
        <w:t>fiat</w:t>
      </w:r>
      <w:proofErr w:type="spellEnd"/>
      <w:r>
        <w:t xml:space="preserve">. Asiento 6 (Pago del Tesoro a bancos): Egreso </w:t>
      </w:r>
      <w:proofErr w:type="spellStart"/>
      <w:r>
        <w:t>fiat</w:t>
      </w:r>
      <w:proofErr w:type="spellEnd"/>
      <w:r>
        <w:t>.</w:t>
      </w:r>
    </w:p>
    <w:p w14:paraId="234BF2DF" w14:textId="77777777" w:rsidR="005070E7" w:rsidRDefault="005070E7" w:rsidP="005070E7">
      <w:r>
        <w:t xml:space="preserve">Saldo Final: La masa monetaria </w:t>
      </w:r>
      <w:proofErr w:type="spellStart"/>
      <w:r>
        <w:t>fiat</w:t>
      </w:r>
      <w:proofErr w:type="spellEnd"/>
      <w:r>
        <w:t xml:space="preserve"> en circulación no se ha expandido ni contraído de forma neta. Ha servido como lubricante del ciclo de crédito, seguro y redención.</w:t>
      </w:r>
    </w:p>
    <w:p w14:paraId="33B1112E" w14:textId="77777777" w:rsidR="005070E7" w:rsidRDefault="005070E7" w:rsidP="005070E7"/>
    <w:p w14:paraId="2AECE615" w14:textId="77777777" w:rsidR="005070E7" w:rsidRDefault="005070E7" w:rsidP="005070E7">
      <w:r>
        <w:t>---</w:t>
      </w:r>
    </w:p>
    <w:p w14:paraId="5D437B55" w14:textId="77777777" w:rsidR="005070E7" w:rsidRDefault="005070E7" w:rsidP="005070E7"/>
    <w:p w14:paraId="00DF6591" w14:textId="77777777" w:rsidR="005070E7" w:rsidRDefault="005070E7" w:rsidP="005070E7">
      <w:r>
        <w:t>SECCIÓN III: BALANCE ESTATAL Y DEL SISTEMA BANCARIO-ASEGURADOR POST-IMPLEMENTACIÓN</w:t>
      </w:r>
    </w:p>
    <w:p w14:paraId="15481E8E" w14:textId="77777777" w:rsidR="005070E7" w:rsidRDefault="005070E7" w:rsidP="005070E7"/>
    <w:p w14:paraId="0AC8EDE1" w14:textId="77777777" w:rsidR="005070E7" w:rsidRDefault="005070E7" w:rsidP="005070E7">
      <w:r>
        <w:t>BALANCE DEL TESORO DE LOS ESTADOS UNIDOS:</w:t>
      </w:r>
    </w:p>
    <w:p w14:paraId="595A89DF" w14:textId="77777777" w:rsidR="005070E7" w:rsidRDefault="005070E7" w:rsidP="005070E7"/>
    <w:p w14:paraId="016809E4" w14:textId="77777777" w:rsidR="005070E7" w:rsidRDefault="005070E7" w:rsidP="005070E7">
      <w:r>
        <w:t xml:space="preserve">· ACTIVO TOTAL: Sin cambios significativos en el largo plazo. La cuenta de </w:t>
      </w:r>
      <w:proofErr w:type="spellStart"/>
      <w:r>
        <w:t>Criptobonos</w:t>
      </w:r>
      <w:proofErr w:type="spellEnd"/>
      <w:r>
        <w:t xml:space="preserve"> (1301-DP) se ha extinguido. El efectivo (1101) ha retornado a su nivel original. La deuda pública ha sido saldada.</w:t>
      </w:r>
    </w:p>
    <w:p w14:paraId="0F5031C5" w14:textId="77777777" w:rsidR="005070E7" w:rsidRDefault="005070E7" w:rsidP="005070E7">
      <w:r>
        <w:t>· PASIVO TOTAL: La Deuda Pública Federal (2101) tiene saldo CERO.</w:t>
      </w:r>
    </w:p>
    <w:p w14:paraId="1292000D" w14:textId="77777777" w:rsidR="005070E7" w:rsidRDefault="005070E7" w:rsidP="005070E7">
      <w:r>
        <w:t>· PATRIMONIO NETO: Mejora significativamente al desaparecer el pasivo más grande del Estado.</w:t>
      </w:r>
    </w:p>
    <w:p w14:paraId="0618BB85" w14:textId="77777777" w:rsidR="005070E7" w:rsidRDefault="005070E7" w:rsidP="005070E7"/>
    <w:p w14:paraId="7DDE8F67" w14:textId="77777777" w:rsidR="005070E7" w:rsidRDefault="005070E7" w:rsidP="005070E7">
      <w:r>
        <w:t>BALANCE DEL SISTEMA BANCARIO Y ASEGURADOR:</w:t>
      </w:r>
    </w:p>
    <w:p w14:paraId="5E305FCF" w14:textId="77777777" w:rsidR="005070E7" w:rsidRDefault="005070E7" w:rsidP="005070E7"/>
    <w:p w14:paraId="00D87453" w14:textId="77777777" w:rsidR="005070E7" w:rsidRDefault="005070E7" w:rsidP="005070E7">
      <w:r>
        <w:t xml:space="preserve">· ACTIVO TOTAL: Compuesto por los préstamos al consumo (1207) y la custodia de </w:t>
      </w:r>
      <w:proofErr w:type="spellStart"/>
      <w:r>
        <w:t>Criptobonos</w:t>
      </w:r>
      <w:proofErr w:type="spellEnd"/>
      <w:r>
        <w:t xml:space="preserve"> (1301-DP-BC) durante el ciclo. Al final del proceso, ambos se cancelan, retornando a una posición neutral.</w:t>
      </w:r>
    </w:p>
    <w:p w14:paraId="0AF34BC1" w14:textId="77777777" w:rsidR="005070E7" w:rsidRDefault="005070E7" w:rsidP="005070E7">
      <w:r>
        <w:t xml:space="preserve">· PASIVO TOTAL: Los Depósitos de Crédito </w:t>
      </w:r>
      <w:proofErr w:type="spellStart"/>
      <w:r>
        <w:t>Tokenizados</w:t>
      </w:r>
      <w:proofErr w:type="spellEnd"/>
      <w:r>
        <w:t xml:space="preserve"> (3109) y la Reserva para Pólizas de Seguro de Crédito (3112) se emiten y cancelan en su totalidad.</w:t>
      </w:r>
    </w:p>
    <w:p w14:paraId="32ADD60D" w14:textId="77777777" w:rsidR="005070E7" w:rsidRDefault="005070E7" w:rsidP="005070E7">
      <w:r>
        <w:t xml:space="preserve">· RESULTADO: El sistema bancario-asegurador obtiene un beneficio por las primas de seguro cobradas (4204) por el servicio de garantía de crédito, sin asumir riesgo de impago soberano, ya que el colateral es un bono del Tesoro </w:t>
      </w:r>
      <w:proofErr w:type="spellStart"/>
      <w:r>
        <w:t>tokenizado</w:t>
      </w:r>
      <w:proofErr w:type="spellEnd"/>
      <w:r>
        <w:t xml:space="preserve"> y la póliza cubre el riesgo de crédito individual.</w:t>
      </w:r>
    </w:p>
    <w:p w14:paraId="51F972C5" w14:textId="77777777" w:rsidR="005070E7" w:rsidRDefault="005070E7" w:rsidP="005070E7"/>
    <w:p w14:paraId="69B4E10B" w14:textId="77777777" w:rsidR="005070E7" w:rsidRDefault="005070E7" w:rsidP="005070E7">
      <w:r>
        <w:t>---</w:t>
      </w:r>
    </w:p>
    <w:p w14:paraId="5B2A53B0" w14:textId="77777777" w:rsidR="005070E7" w:rsidRDefault="005070E7" w:rsidP="005070E7"/>
    <w:p w14:paraId="01D967F9" w14:textId="77777777" w:rsidR="005070E7" w:rsidRDefault="005070E7" w:rsidP="005070E7">
      <w:r>
        <w:t>CONCLUSIÓN FINAL DEL PROTOCOLO DE SEGURO DE CRÉDITO TOKENIZADO</w:t>
      </w:r>
    </w:p>
    <w:p w14:paraId="0C76778E" w14:textId="77777777" w:rsidR="005070E7" w:rsidRDefault="005070E7" w:rsidP="005070E7"/>
    <w:p w14:paraId="37D529A0" w14:textId="77777777" w:rsidR="005070E7" w:rsidRDefault="005070E7" w:rsidP="005070E7">
      <w:r>
        <w:t xml:space="preserve">El presente documento demuestra la viabilidad técnica, legal y contable del Bucle de Compensación Soberana de Fase Dual – Modalidad Seguros de Crédito, que convierte la deuda pública en un motor de crédito al consumo protegido por pólizas de seguro </w:t>
      </w:r>
      <w:proofErr w:type="spellStart"/>
      <w:r>
        <w:t>tokenizadas</w:t>
      </w:r>
      <w:proofErr w:type="spellEnd"/>
      <w:r>
        <w:t xml:space="preserve">, dinamizando la economía sin inflación y cerrando el ciclo con el pago de primas de seguro por parte de los ciudadanos con dinero </w:t>
      </w:r>
      <w:proofErr w:type="spellStart"/>
      <w:r>
        <w:t>fiat</w:t>
      </w:r>
      <w:proofErr w:type="spellEnd"/>
      <w:r>
        <w:t>.</w:t>
      </w:r>
    </w:p>
    <w:p w14:paraId="07AAC1F3" w14:textId="77777777" w:rsidR="005070E7" w:rsidRDefault="005070E7" w:rsidP="005070E7"/>
    <w:p w14:paraId="3CDF41DF" w14:textId="77777777" w:rsidR="005070E7" w:rsidRDefault="005070E7" w:rsidP="005070E7">
      <w:r>
        <w:t xml:space="preserve">La </w:t>
      </w:r>
      <w:proofErr w:type="spellStart"/>
      <w:r>
        <w:t>tokenización</w:t>
      </w:r>
      <w:proofErr w:type="spellEnd"/>
      <w:r>
        <w:t xml:space="preserve"> de los bonos tradicionales en </w:t>
      </w:r>
      <w:proofErr w:type="spellStart"/>
      <w:r>
        <w:t>Criptobonos</w:t>
      </w:r>
      <w:proofErr w:type="spellEnd"/>
      <w:r>
        <w:t xml:space="preserve"> NFT, su uso como colateral para emitir Depósitos de Crédito </w:t>
      </w:r>
      <w:proofErr w:type="spellStart"/>
      <w:r>
        <w:t>Tokenizados</w:t>
      </w:r>
      <w:proofErr w:type="spellEnd"/>
      <w:r>
        <w:t xml:space="preserve"> (DCT), y la posterior emisión de Pólizas de Seguro de Crédito </w:t>
      </w:r>
      <w:proofErr w:type="spellStart"/>
      <w:r>
        <w:t>Tokenizadas</w:t>
      </w:r>
      <w:proofErr w:type="spellEnd"/>
      <w:r>
        <w:t xml:space="preserve"> (PSCT) a los ciudadanos, crean un ecosistema donde la deuda deja de ser una carga estática y se transforma en un instrumento líquido de desarrollo económico con blindaje actuarial. El pago de las primas por parte de los ciudadanos con dinero </w:t>
      </w:r>
      <w:proofErr w:type="spellStart"/>
      <w:r>
        <w:t>fiat</w:t>
      </w:r>
      <w:proofErr w:type="spellEnd"/>
      <w:r>
        <w:t xml:space="preserve"> cierra el ciclo, extinguiendo tanto el crédito al consumo como la deuda soberana subyacente, todo ello validado por la Fórmula B y procesado a velocidad de </w:t>
      </w:r>
      <w:proofErr w:type="spellStart"/>
      <w:r>
        <w:t>femtosegundos</w:t>
      </w:r>
      <w:proofErr w:type="spellEnd"/>
      <w:r>
        <w:t xml:space="preserve"> en la Red </w:t>
      </w:r>
      <w:proofErr w:type="spellStart"/>
      <w:r>
        <w:t>Canton</w:t>
      </w:r>
      <w:proofErr w:type="spellEnd"/>
      <w:r>
        <w:t>.</w:t>
      </w:r>
    </w:p>
    <w:p w14:paraId="5BEEE37F" w14:textId="77777777" w:rsidR="005070E7" w:rsidRDefault="005070E7" w:rsidP="005070E7"/>
    <w:p w14:paraId="20AE7B30" w14:textId="769A7705" w:rsidR="005070E7" w:rsidRDefault="005070E7">
      <w:r>
        <w:t xml:space="preserve">Este es el mecanismo que la LLC Mendoza y </w:t>
      </w:r>
      <w:proofErr w:type="spellStart"/>
      <w:r>
        <w:t>Fennimore</w:t>
      </w:r>
      <w:proofErr w:type="spellEnd"/>
      <w:r>
        <w:t xml:space="preserve"> puede implementar para integrar los sectores bancario y asegurador en un único ecosistema soberano, ofreciendo protección financiera real a los ciudadanos mientras se liquida la deuda nacional.</w:t>
      </w:r>
    </w:p>
    <w:sectPr w:rsidR="005070E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0E7"/>
    <w:rsid w:val="00360749"/>
    <w:rsid w:val="005070E7"/>
    <w:rsid w:val="009076B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4F51472"/>
  <w15:chartTrackingRefBased/>
  <w15:docId w15:val="{9AE9A428-8373-4D4C-BD8B-0EBEAEB96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7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7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70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70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70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70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70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70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70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70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70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70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70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70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70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70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70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70E7"/>
    <w:rPr>
      <w:rFonts w:eastAsiaTheme="majorEastAsia" w:cstheme="majorBidi"/>
      <w:color w:val="272727" w:themeColor="text1" w:themeTint="D8"/>
    </w:rPr>
  </w:style>
  <w:style w:type="paragraph" w:styleId="Ttulo">
    <w:name w:val="Title"/>
    <w:basedOn w:val="Normal"/>
    <w:next w:val="Normal"/>
    <w:link w:val="TtuloCar"/>
    <w:uiPriority w:val="10"/>
    <w:qFormat/>
    <w:rsid w:val="00507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70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70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70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70E7"/>
    <w:pPr>
      <w:spacing w:before="160"/>
      <w:jc w:val="center"/>
    </w:pPr>
    <w:rPr>
      <w:i/>
      <w:iCs/>
      <w:color w:val="404040" w:themeColor="text1" w:themeTint="BF"/>
    </w:rPr>
  </w:style>
  <w:style w:type="character" w:customStyle="1" w:styleId="CitaCar">
    <w:name w:val="Cita Car"/>
    <w:basedOn w:val="Fuentedeprrafopredeter"/>
    <w:link w:val="Cita"/>
    <w:uiPriority w:val="29"/>
    <w:rsid w:val="005070E7"/>
    <w:rPr>
      <w:i/>
      <w:iCs/>
      <w:color w:val="404040" w:themeColor="text1" w:themeTint="BF"/>
    </w:rPr>
  </w:style>
  <w:style w:type="paragraph" w:styleId="Prrafodelista">
    <w:name w:val="List Paragraph"/>
    <w:basedOn w:val="Normal"/>
    <w:uiPriority w:val="34"/>
    <w:qFormat/>
    <w:rsid w:val="005070E7"/>
    <w:pPr>
      <w:ind w:left="720"/>
      <w:contextualSpacing/>
    </w:pPr>
  </w:style>
  <w:style w:type="character" w:styleId="nfasisintenso">
    <w:name w:val="Intense Emphasis"/>
    <w:basedOn w:val="Fuentedeprrafopredeter"/>
    <w:uiPriority w:val="21"/>
    <w:qFormat/>
    <w:rsid w:val="005070E7"/>
    <w:rPr>
      <w:i/>
      <w:iCs/>
      <w:color w:val="0F4761" w:themeColor="accent1" w:themeShade="BF"/>
    </w:rPr>
  </w:style>
  <w:style w:type="paragraph" w:styleId="Citadestacada">
    <w:name w:val="Intense Quote"/>
    <w:basedOn w:val="Normal"/>
    <w:next w:val="Normal"/>
    <w:link w:val="CitadestacadaCar"/>
    <w:uiPriority w:val="30"/>
    <w:qFormat/>
    <w:rsid w:val="00507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70E7"/>
    <w:rPr>
      <w:i/>
      <w:iCs/>
      <w:color w:val="0F4761" w:themeColor="accent1" w:themeShade="BF"/>
    </w:rPr>
  </w:style>
  <w:style w:type="character" w:styleId="Referenciaintensa">
    <w:name w:val="Intense Reference"/>
    <w:basedOn w:val="Fuentedeprrafopredeter"/>
    <w:uiPriority w:val="32"/>
    <w:qFormat/>
    <w:rsid w:val="00507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2911</Words>
  <Characters>16013</Characters>
  <Application>Microsoft Office Word</Application>
  <DocSecurity>0</DocSecurity>
  <Lines>133</Lines>
  <Paragraphs>37</Paragraphs>
  <ScaleCrop>false</ScaleCrop>
  <Company/>
  <LinksUpToDate>false</LinksUpToDate>
  <CharactersWithSpaces>18887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2026-05-01T17:39:00Z</dcterms:created>
  <dcterms:modified xsi:type="dcterms:W3CDTF">2026-05-01T17:39:00Z</dcterms:modified>
</cp:coreProperties>
</file>