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מסמך-אסטרטגי-strategy-document"/>
    <w:p>
      <w:pPr>
        <w:pStyle w:val="Heading1"/>
      </w:pPr>
      <w:r>
        <w:t xml:space="preserve">מסמך אסטרטגי · Strategy Document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חברה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FILL: company legal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סוג מסמך / Document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אסטרטגיה ממוקדת | אסטרטגיה רב-שנתית (Focused | Multi-year)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טווח / 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FILL: e.g. 2026–2030]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תאריך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[להשלמה / 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קהל יעד /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הנהלה ודירקטוריון (Management &amp; Board)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סיווג /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חסוי (Confidential)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X1cc1790c12ef468297c91bc05ac738cf97960b9"/>
    <w:p>
      <w:pPr>
        <w:pStyle w:val="Heading2"/>
      </w:pPr>
      <w:r>
        <w:t xml:space="preserve">חלק א’ — תמונת מצב נוכחית · Part A — Current Situation</w:t>
      </w:r>
    </w:p>
    <w:p>
      <w:pPr>
        <w:pStyle w:val="BlockText"/>
      </w:pPr>
      <w:r>
        <w:rPr>
          <w:iCs/>
          <w:i/>
        </w:rPr>
        <w:t xml:space="preserve">Guidance: The factual baseline. Everything here must be sourced (filing,</w:t>
      </w:r>
      <w:r>
        <w:rPr>
          <w:iCs/>
          <w:i/>
        </w:rPr>
        <w:t xml:space="preserve"> </w:t>
      </w:r>
      <w:r>
        <w:rPr>
          <w:iCs/>
          <w:i/>
        </w:rPr>
        <w:t xml:space="preserve">financials, internal data). This is the ground the strategy stands on.</w:t>
      </w:r>
    </w:p>
    <w:bookmarkStart w:id="20" w:name="זהות-תאגידית-corporate-identity"/>
    <w:p>
      <w:pPr>
        <w:pStyle w:val="Heading3"/>
      </w:pPr>
      <w:r>
        <w:t xml:space="preserve">1. זהות תאגידית · Corporate Identity</w:t>
      </w:r>
    </w:p>
    <w:p>
      <w:pPr>
        <w:pStyle w:val="BlockText"/>
      </w:pPr>
      <w:r>
        <w:rPr>
          <w:iCs/>
          <w:i/>
        </w:rPr>
        <w:t xml:space="preserve">Guidance: Founding &amp; history, ownership/control chain, listing &amp; indices,</w:t>
      </w:r>
      <w:r>
        <w:rPr>
          <w:iCs/>
          <w:i/>
        </w:rPr>
        <w:t xml:space="preserve"> </w:t>
      </w:r>
      <w:r>
        <w:rPr>
          <w:iCs/>
          <w:i/>
        </w:rPr>
        <w:t xml:space="preserve">credit ratings, key officers (Chair, CEO), capital structure.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הקמה והיסטוריה / Founding &amp; history: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בעלות ושליטה / Ownership &amp; control:</w:t>
      </w:r>
      <w:r>
        <w:t xml:space="preserve"> </w:t>
      </w:r>
      <w:r>
        <w:t xml:space="preserve">[להשלמה / TO FILL: controlling shareholder, %, ultimate owner]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מסחר ומדדים / Listing &amp; indices: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דירוג אשראי / Credit rating: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נושאי משרה מרכזיים / Key officers:</w:t>
      </w:r>
      <w:r>
        <w:t xml:space="preserve"> </w:t>
      </w:r>
      <w:r>
        <w:t xml:space="preserve">[להשלמה / TO FILL: Chair, CEO, since]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מבנה הון / Capital structure:</w:t>
      </w:r>
      <w:r>
        <w:t xml:space="preserve"> </w:t>
      </w:r>
      <w:r>
        <w:t xml:space="preserve">[להשלמה / TO FILL: equity, debt series, etc.]</w:t>
      </w:r>
    </w:p>
    <w:bookmarkEnd w:id="20"/>
    <w:bookmarkStart w:id="21" w:name="תיק-הפעילות-activity-portfolio"/>
    <w:p>
      <w:pPr>
        <w:pStyle w:val="Heading3"/>
      </w:pPr>
      <w:r>
        <w:t xml:space="preserve">2. תיק הפעילות · Activity Portfolio</w:t>
      </w:r>
    </w:p>
    <w:p>
      <w:pPr>
        <w:pStyle w:val="BlockText"/>
      </w:pPr>
      <w:r>
        <w:rPr>
          <w:iCs/>
          <w:i/>
        </w:rPr>
        <w:t xml:space="preserve">Guidance: One row per business segment / activity line. Use the metrics that</w:t>
      </w:r>
      <w:r>
        <w:rPr>
          <w:iCs/>
          <w:i/>
        </w:rPr>
        <w:t xml:space="preserve"> </w:t>
      </w:r>
      <w:r>
        <w:rPr>
          <w:iCs/>
          <w:i/>
        </w:rPr>
        <w:t xml:space="preserve">matter for the industry (for real estate: m², value, NOI, occupancy; for other</w:t>
      </w:r>
      <w:r>
        <w:rPr>
          <w:iCs/>
          <w:i/>
        </w:rPr>
        <w:t xml:space="preserve"> </w:t>
      </w:r>
      <w:r>
        <w:rPr>
          <w:iCs/>
          <w:i/>
        </w:rPr>
        <w:t xml:space="preserve">sectors swap in revenue, units, margin, market share, etc.).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תחום /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היקף /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שווי /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 / הכנסה (Revenue)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תפוסה/ניצול (Occupancy)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הערות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p>
      <w:pPr>
        <w:pStyle w:val="BodyText"/>
      </w:pPr>
      <w:r>
        <w:rPr>
          <w:bCs/>
          <w:b/>
        </w:rPr>
        <w:t xml:space="preserve">שותפים/לקוחות מהותיים / Key counterparties:</w:t>
      </w:r>
      <w:r>
        <w:t xml:space="preserve"> </w:t>
      </w:r>
      <w:r>
        <w:t xml:space="preserve">[להשלמה / TO FILL]</w:t>
      </w:r>
    </w:p>
    <w:bookmarkEnd w:id="21"/>
    <w:bookmarkStart w:id="22" w:name="מצב-פיננסי-financial-state"/>
    <w:p>
      <w:pPr>
        <w:pStyle w:val="Heading3"/>
      </w:pPr>
      <w:r>
        <w:t xml:space="preserve">3. מצב פיננסי · Financial State</w:t>
      </w:r>
    </w:p>
    <w:p>
      <w:pPr>
        <w:pStyle w:val="BlockText"/>
      </w:pPr>
      <w:r>
        <w:rPr>
          <w:iCs/>
          <w:i/>
        </w:rPr>
        <w:t xml:space="preserve">Guidance: The headline financials, each with a one-line note (YoY change, what</w:t>
      </w:r>
      <w:r>
        <w:rPr>
          <w:iCs/>
          <w:i/>
        </w:rPr>
        <w:t xml:space="preserve"> </w:t>
      </w:r>
      <w:r>
        <w:rPr>
          <w:iCs/>
          <w:i/>
        </w:rPr>
        <w:t xml:space="preserve">drove it). Adapt line items to the company.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מדד /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ערך /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הערה /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סך הכנסות / Total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 / רווח תפעולי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רווח נקי / Net 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הון עצמי /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חוב נטו / מאזן / Net debt-to-balance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נזילות / Liquidity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שווי שוק / Market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שווי למניה / Per-share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22"/>
    <w:bookmarkStart w:id="23" w:name="Xe8ae7d3f65170ed32302e7a56ed463e89cb869f"/>
    <w:p>
      <w:pPr>
        <w:pStyle w:val="Heading3"/>
      </w:pPr>
      <w:r>
        <w:t xml:space="preserve">4. אתגרים תפעוליים ופערים · Operational Challenges &amp; Gaps</w:t>
      </w:r>
    </w:p>
    <w:p>
      <w:pPr>
        <w:pStyle w:val="BlockText"/>
      </w:pPr>
      <w:r>
        <w:rPr>
          <w:iCs/>
          <w:i/>
        </w:rPr>
        <w:t xml:space="preserve">Guidance: The explicit list of problems the strategy MUST answer. Be concrete</w:t>
      </w:r>
      <w:r>
        <w:rPr>
          <w:iCs/>
          <w:i/>
        </w:rPr>
        <w:t xml:space="preserve"> </w:t>
      </w:r>
      <w:r>
        <w:rPr>
          <w:iCs/>
          <w:i/>
        </w:rPr>
        <w:t xml:space="preserve">and quantified. Each item here should map to something in Part B.</w:t>
      </w:r>
    </w:p>
    <w:p>
      <w:pPr>
        <w:numPr>
          <w:ilvl w:val="0"/>
          <w:numId w:val="1002"/>
        </w:numPr>
        <w:pStyle w:val="Compact"/>
      </w:pPr>
      <w:r>
        <w:t xml:space="preserve">[להשלמה / TO FILL: challenge, quantified]</w:t>
      </w:r>
    </w:p>
    <w:p>
      <w:pPr>
        <w:numPr>
          <w:ilvl w:val="0"/>
          <w:numId w:val="1002"/>
        </w:numPr>
        <w:pStyle w:val="Compact"/>
      </w:pPr>
      <w:r>
        <w:t xml:space="preserve">[להשלמה / TO FILL]</w:t>
      </w:r>
    </w:p>
    <w:p>
      <w:pPr>
        <w:numPr>
          <w:ilvl w:val="0"/>
          <w:numId w:val="1002"/>
        </w:numPr>
        <w:pStyle w:val="Compact"/>
      </w:pPr>
      <w:r>
        <w:t xml:space="preserve">[להשלמה / TO FILL]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חלק-ב-אסטרטגיה-part-b-strategy"/>
    <w:p>
      <w:pPr>
        <w:pStyle w:val="Heading2"/>
      </w:pPr>
      <w:r>
        <w:t xml:space="preserve">חלק ב’ — אסטרטגיה · Part B — Strategy</w:t>
      </w:r>
    </w:p>
    <w:bookmarkStart w:id="25" w:name="X8b84041de71b518743d2dc25973c69834811d8f"/>
    <w:p>
      <w:pPr>
        <w:pStyle w:val="Heading3"/>
      </w:pPr>
      <w:r>
        <w:t xml:space="preserve">5. תקציר אסטרטגי · Executive Summary / Strategic Thesis</w:t>
      </w:r>
    </w:p>
    <w:p>
      <w:pPr>
        <w:pStyle w:val="BlockText"/>
      </w:pPr>
      <w:r>
        <w:rPr>
          <w:iCs/>
          <w:i/>
        </w:rPr>
        <w:t xml:space="preserve">Guidance: The turning point and the single core assertion. Where the company</w:t>
      </w:r>
      <w:r>
        <w:rPr>
          <w:iCs/>
          <w:i/>
        </w:rPr>
        <w:t xml:space="preserve"> </w:t>
      </w:r>
      <w:r>
        <w:rPr>
          <w:iCs/>
          <w:i/>
        </w:rPr>
        <w:t xml:space="preserve">stands, what must change, and the one-sentence thesis. 1–3 short paragraphs.</w:t>
      </w:r>
    </w:p>
    <w:p>
      <w:pPr>
        <w:pStyle w:val="FirstParagraph"/>
      </w:pPr>
      <w:r>
        <w:t xml:space="preserve">[להשלמה / TO FILL]</w:t>
      </w:r>
    </w:p>
    <w:bookmarkEnd w:id="25"/>
    <w:bookmarkStart w:id="26" w:name="X425229ad0200302c3777a54ec7c08d382b52e87"/>
    <w:p>
      <w:pPr>
        <w:pStyle w:val="Heading3"/>
      </w:pPr>
      <w:r>
        <w:t xml:space="preserve">6. עקרון הוויתורים האסטרטגיים · Principle of Strategic Trade-offs</w:t>
      </w:r>
    </w:p>
    <w:p>
      <w:pPr>
        <w:pStyle w:val="BlockText"/>
      </w:pPr>
      <w:r>
        <w:rPr>
          <w:iCs/>
          <w:i/>
        </w:rPr>
        <w:t xml:space="preserve">Guidance: Signature section. What the company will deliberately NOT do during</w:t>
      </w:r>
      <w:r>
        <w:rPr>
          <w:iCs/>
          <w:i/>
        </w:rPr>
        <w:t xml:space="preserve"> </w:t>
      </w:r>
      <w:r>
        <w:rPr>
          <w:iCs/>
          <w:i/>
        </w:rPr>
        <w:t xml:space="preserve">the plan, each with a one-line reason. Focus comes from exclusion.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לא נעשה / We will not:</w:t>
      </w:r>
      <w:r>
        <w:t xml:space="preserve"> </w:t>
      </w:r>
      <w:r>
        <w:t xml:space="preserve">[TO FILL] —</w:t>
      </w:r>
      <w:r>
        <w:t xml:space="preserve"> </w:t>
      </w:r>
      <w:r>
        <w:rPr>
          <w:iCs/>
          <w:i/>
        </w:rPr>
        <w:t xml:space="preserve">סיבה / reason: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לא נעשה / We will not:</w:t>
      </w:r>
      <w:r>
        <w:t xml:space="preserve"> </w:t>
      </w:r>
      <w:r>
        <w:t xml:space="preserve">[TO FILL] —</w:t>
      </w:r>
      <w:r>
        <w:t xml:space="preserve"> </w:t>
      </w:r>
      <w:r>
        <w:rPr>
          <w:iCs/>
          <w:i/>
        </w:rPr>
        <w:t xml:space="preserve">סיבה / reason: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לא נעשה / We will not:</w:t>
      </w:r>
      <w:r>
        <w:t xml:space="preserve"> </w:t>
      </w:r>
      <w:r>
        <w:t xml:space="preserve">[TO FILL] —</w:t>
      </w:r>
      <w:r>
        <w:t xml:space="preserve"> </w:t>
      </w:r>
      <w:r>
        <w:rPr>
          <w:iCs/>
          <w:i/>
        </w:rPr>
        <w:t xml:space="preserve">סיבה / reason:</w:t>
      </w:r>
      <w:r>
        <w:t xml:space="preserve"> </w:t>
      </w:r>
      <w:r>
        <w:t xml:space="preserve">[TO FILL]</w:t>
      </w:r>
    </w:p>
    <w:bookmarkEnd w:id="26"/>
    <w:bookmarkStart w:id="28" w:name="מנועי-הצמיחה-growth-engines"/>
    <w:p>
      <w:pPr>
        <w:pStyle w:val="Heading3"/>
      </w:pPr>
      <w:r>
        <w:t xml:space="preserve">7. מנועי הצמיחה · Growth Engines</w:t>
      </w:r>
    </w:p>
    <w:p>
      <w:pPr>
        <w:pStyle w:val="BlockText"/>
      </w:pPr>
      <w:r>
        <w:rPr>
          <w:iCs/>
          <w:i/>
        </w:rPr>
        <w:t xml:space="preserve">Guidance: Repeat the block below for each growth engine (typically 3–5).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competitive landscape must name REAL competitors with real figures.</w:t>
      </w:r>
      <w:r>
        <w:rPr>
          <w:iCs/>
          <w:i/>
        </w:rPr>
        <w:t xml:space="preserve"> </w:t>
      </w:r>
      <w:r>
        <w:rPr>
          <w:iCs/>
          <w:i/>
        </w:rPr>
        <w:t xml:space="preserve">The entry path must leverage assets/capabilities the company ALREADY has.</w:t>
      </w:r>
    </w:p>
    <w:bookmarkStart w:id="27" w:name="x-להשלמה-to-fill-engine-name"/>
    <w:p>
      <w:pPr>
        <w:pStyle w:val="Heading4"/>
      </w:pPr>
      <w:r>
        <w:t xml:space="preserve">7.x [להשלמה / TO FILL: engine name]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ההזדמנות / The opportunity:</w:t>
      </w:r>
      <w:r>
        <w:t xml:space="preserve"> </w:t>
      </w:r>
      <w:r>
        <w:t xml:space="preserve">[TO FILL]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מצב התחרות / Competitive landscape (named):</w:t>
      </w:r>
      <w:r>
        <w:t xml:space="preserve"> </w:t>
      </w:r>
      <w:r>
        <w:t xml:space="preserve">[להשלמה / TO FILL: real competitors + figures]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מודל הפעולה / Operating model:</w:t>
      </w:r>
      <w:r>
        <w:t xml:space="preserve"> </w:t>
      </w:r>
      <w:r>
        <w:t xml:space="preserve">[TO FILL: e.g. JV 50/50, build-to-suit, M&amp;A]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נתיב כניסה מומלץ / Recommended entry path (from existing assets):</w:t>
      </w:r>
      <w:r>
        <w:t xml:space="preserve"> </w:t>
      </w:r>
      <w:r>
        <w:t xml:space="preserve">[TO FILL]</w:t>
      </w:r>
    </w:p>
    <w:p>
      <w:pPr>
        <w:pStyle w:val="FirstParagraph"/>
      </w:pPr>
      <w:r>
        <w:rPr>
          <w:iCs/>
          <w:i/>
        </w:rPr>
        <w:t xml:space="preserve">(Duplicate 7.x for each additional engine.)</w:t>
      </w:r>
    </w:p>
    <w:bookmarkEnd w:id="27"/>
    <w:bookmarkEnd w:id="28"/>
    <w:bookmarkStart w:id="30" w:name="X0d79a5148d41c401992dc057c27a928b982e5b0"/>
    <w:p>
      <w:pPr>
        <w:pStyle w:val="Heading3"/>
      </w:pPr>
      <w:r>
        <w:t xml:space="preserve">8. ניהול בסיס התזרים הקיים · Active Management of the Existing Base</w:t>
      </w:r>
    </w:p>
    <w:p>
      <w:pPr>
        <w:pStyle w:val="BlockText"/>
      </w:pPr>
      <w:r>
        <w:rPr>
          <w:iCs/>
          <w:i/>
        </w:rPr>
        <w:t xml:space="preserve">Guidance: The existing business funds the new engines. One block per existing</w:t>
      </w:r>
      <w:r>
        <w:rPr>
          <w:iCs/>
          <w:i/>
        </w:rPr>
        <w:t xml:space="preserve"> </w:t>
      </w:r>
      <w:r>
        <w:rPr>
          <w:iCs/>
          <w:i/>
        </w:rPr>
        <w:t xml:space="preserve">segment: current status → risk to watch → concrete action this period.</w:t>
      </w:r>
    </w:p>
    <w:bookmarkStart w:id="29" w:name="x-להשלמה-to-fill-existing-segment"/>
    <w:p>
      <w:pPr>
        <w:pStyle w:val="Heading4"/>
      </w:pPr>
      <w:r>
        <w:t xml:space="preserve">8.x [להשלמה / TO FILL: existing segment]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סטטוס / Status:</w:t>
      </w:r>
      <w:r>
        <w:t xml:space="preserve"> </w:t>
      </w:r>
      <w:r>
        <w:t xml:space="preserve">[TO FILL]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סיכון בעקיבה / Risk to monitor:</w:t>
      </w:r>
      <w:r>
        <w:t xml:space="preserve"> </w:t>
      </w:r>
      <w:r>
        <w:t xml:space="preserve">[TO FILL]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פעולה / Action:</w:t>
      </w:r>
      <w:r>
        <w:t xml:space="preserve"> </w:t>
      </w:r>
      <w:r>
        <w:t xml:space="preserve">[TO FILL]</w:t>
      </w:r>
    </w:p>
    <w:bookmarkEnd w:id="29"/>
    <w:bookmarkEnd w:id="30"/>
    <w:bookmarkStart w:id="31" w:name="ניהול-סיכונים-risk-management"/>
    <w:p>
      <w:pPr>
        <w:pStyle w:val="Heading3"/>
      </w:pPr>
      <w:r>
        <w:t xml:space="preserve">9. ניהול סיכונים · Risk Management</w:t>
      </w:r>
    </w:p>
    <w:p>
      <w:pPr>
        <w:pStyle w:val="BlockText"/>
      </w:pPr>
      <w:r>
        <w:rPr>
          <w:iCs/>
          <w:i/>
        </w:rPr>
        <w:t xml:space="preserve">Guidance: For each major risk — the operational response AND a named internal</w:t>
      </w:r>
      <w:r>
        <w:rPr>
          <w:iCs/>
          <w:i/>
        </w:rPr>
        <w:t xml:space="preserve"> </w:t>
      </w:r>
      <w:r>
        <w:rPr>
          <w:iCs/>
          <w:i/>
        </w:rPr>
        <w:t xml:space="preserve">owner. No orphan risks.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סיכון /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תגובה אופרטיבית / Operational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בעלים פנימי / Internal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31"/>
    <w:bookmarkStart w:id="32" w:name="סיכום-אסטרטגי-strategic-summary"/>
    <w:p>
      <w:pPr>
        <w:pStyle w:val="Heading3"/>
      </w:pPr>
      <w:r>
        <w:t xml:space="preserve">10. סיכום אסטרטגי · Strategic Summary</w:t>
      </w:r>
    </w:p>
    <w:p>
      <w:pPr>
        <w:pStyle w:val="BlockText"/>
      </w:pPr>
      <w:r>
        <w:rPr>
          <w:iCs/>
          <w:i/>
        </w:rPr>
        <w:t xml:space="preserve">Guidance: Close with the required transition stated plainly (e.g. </w:t>
      </w:r>
      <w:r>
        <w:rPr>
          <w:iCs/>
          <w:i/>
        </w:rPr>
        <w:t xml:space="preserve">“</w:t>
      </w:r>
      <w:r>
        <w:rPr>
          <w:iCs/>
          <w:i/>
        </w:rPr>
        <w:t xml:space="preserve">from</w:t>
      </w:r>
      <w:r>
        <w:rPr>
          <w:iCs/>
          <w:i/>
        </w:rPr>
        <w:t xml:space="preserve"> </w:t>
      </w:r>
      <w:r>
        <w:rPr>
          <w:iCs/>
          <w:i/>
        </w:rPr>
        <w:t xml:space="preserve">portfolio management to platform management</w:t>
      </w:r>
      <w:r>
        <w:rPr>
          <w:iCs/>
          <w:i/>
        </w:rPr>
        <w:t xml:space="preserve">”</w:t>
      </w:r>
      <w:r>
        <w:rPr>
          <w:iCs/>
          <w:i/>
        </w:rPr>
        <w:t xml:space="preserve">). Reaffirm focus + execution.</w:t>
      </w:r>
    </w:p>
    <w:p>
      <w:pPr>
        <w:pStyle w:val="FirstParagraph"/>
      </w:pPr>
      <w:r>
        <w:t xml:space="preserve">[להשלמה / TO FILL]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f857bc42e4a650cd171899b0e47e5d64838d497"/>
    <w:p>
      <w:pPr>
        <w:pStyle w:val="Heading2"/>
      </w:pPr>
      <w:r>
        <w:t xml:space="preserve">נספח — יעדים ומדדים · Appendix — Goals &amp; KPIs by Horizon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מדד /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בסיס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יעד T+2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יעד T+5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FILL: e.g. NOI]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FILL: e.g. market cap]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2026-05-28T14:17:05Z</dcterms:created>
  <dcterms:modified xsi:type="dcterms:W3CDTF">2026-05-28T14:17:05Z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