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מבנה-ארגוני-organizational-structure"/>
    <w:p>
      <w:pPr>
        <w:pStyle w:val="Heading1"/>
        <w:bidi/>
      </w:pPr>
      <w:r>
        <w:rPr>
          <w:rtl/>
        </w:rPr>
        <w:t xml:space="preserve">מבנה ארגוני · Organizational Structure</w:t>
      </w:r>
    </w:p>
    <w:p>
      <w:pPr>
        <w:pStyle w:val="FirstParagraph"/>
        <w:bidi/>
      </w:pPr>
      <w:r>
        <w:rPr>
          <w:rtl/>
        </w:rPr>
        <w:t xml:space="preserve">מסמך זה מגדיר את המבנה הארגוני — שכבת הממשל, התרשים ההיררכי, החטיבות, קווי הכפיפות ומטריצת הסמכויות. מלאו את השדות בקו תחתון. כל תפקיד ניהולי כאן אמור לקבל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הגדרת תפקיד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נפרדת.</w:t>
      </w:r>
    </w:p>
    <w:p>
      <w:pPr>
        <w:pStyle w:val="BodyText"/>
        <w:bidi/>
      </w:pPr>
      <w:r>
        <w:rPr>
          <w:bCs/>
          <w:b/>
          <w:rtl/>
        </w:rPr>
        <w:t xml:space="preserve">שם החברה / Company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תאריך / Date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סיווג / Classification:</w:t>
      </w:r>
      <w:r>
        <w:rPr>
          <w:rtl/>
        </w:rPr>
        <w:t xml:space="preserve"> </w:t>
      </w:r>
      <w:r>
        <w:rPr>
          <w:rtl/>
        </w:rPr>
        <w:t xml:space="preserve">חסוי (Confidential)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Start w:id="20" w:name="עקרונות-המבנה-structuring-principles"/>
    <w:p>
      <w:pPr>
        <w:pStyle w:val="Heading2"/>
        <w:bidi/>
      </w:pPr>
      <w:r>
        <w:rPr>
          <w:rtl/>
        </w:rPr>
        <w:t xml:space="preserve">1. עקרונות המבנה · Structuring Principles</w:t>
      </w:r>
    </w:p>
    <w:p>
      <w:pPr>
        <w:pStyle w:val="FirstParagraph"/>
        <w:bidi/>
      </w:pPr>
      <w:r>
        <w:rPr>
          <w:rtl/>
        </w:rPr>
        <w:t xml:space="preserve">מה למלא: 2–4 עקרונות שמעצבים את המבנה (לדוגמה: הפרדת מנועי הצמיחה מבסיס התזרים; מטה רזה; אחריות חד-משמעית לבעלים יחיד לכל תחום).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0"/>
    <w:bookmarkStart w:id="21" w:name="שכבת-הממשל-governance-layer"/>
    <w:p>
      <w:pPr>
        <w:pStyle w:val="Heading2"/>
        <w:bidi/>
      </w:pPr>
      <w:r>
        <w:rPr>
          <w:rtl/>
        </w:rPr>
        <w:t xml:space="preserve">2. שכבת הממשל · Governance Layer</w:t>
      </w:r>
    </w:p>
    <w:p>
      <w:pPr>
        <w:pStyle w:val="FirstParagraph"/>
        <w:bidi/>
      </w:pPr>
      <w:r>
        <w:rPr>
          <w:rtl/>
        </w:rPr>
        <w:t xml:space="preserve">מה למלא: הדירקטוריון וועדותיו, ולכל אחד — המנדט (פיקוח, לא ניהול שוטף) וההרכב.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bidiVisual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גוף / Body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מנדט / Mandate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הרכב / Composition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דירקטוריון / Board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ועדת ביקורת / Audit committee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 (ועדה נוספת)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</w:tbl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1"/>
    <w:bookmarkStart w:id="22" w:name="תרשים-ארגוני-org-chart-hierarchy"/>
    <w:p>
      <w:pPr>
        <w:pStyle w:val="Heading2"/>
        <w:bidi/>
      </w:pPr>
      <w:r>
        <w:rPr>
          <w:rtl/>
        </w:rPr>
        <w:t xml:space="preserve">3. תרשים ארגוני · Org Chart (hierarchy)</w:t>
      </w:r>
    </w:p>
    <w:p>
      <w:pPr>
        <w:pStyle w:val="FirstParagraph"/>
        <w:bidi/>
      </w:pPr>
      <w:r>
        <w:rPr>
          <w:rtl/>
        </w:rPr>
        <w:t xml:space="preserve">מה למלא: ציירו את ההיררכיה כעץ בהזחות — מנכ”ל בראש, תחתיו הסמנכ”לים, ותחת כל אחד היחידות/התפקידים הכפופים. כל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עלה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בעץ הוא תפקיד שיש לו הגדרת תפקיד. (ברינדור ניתן להמיר לתרשים גרפי.)</w:t>
      </w:r>
    </w:p>
    <w:p>
      <w:pPr>
        <w:pStyle w:val="SourceCode"/>
        <w:bidi/>
      </w:pPr>
      <w:r>
        <w:rPr>
          <w:rStyle w:val="VerbatimChar"/>
          <w:rtl/>
        </w:rPr>
        <w:t xml:space="preserve">מנכ"ל / CEO</w:t>
      </w:r>
      <w:r>
        <w:rPr>
          <w:rtl/>
        </w:rPr>
        <w:br/>
      </w:r>
      <w:r>
        <w:rPr>
          <w:rStyle w:val="VerbatimChar"/>
          <w:rtl/>
        </w:rPr>
        <w:t xml:space="preserve">├── סמנכ"ל / VP — תחום: ____________________</w:t>
      </w:r>
      <w:r>
        <w:rPr>
          <w:rtl/>
        </w:rPr>
        <w:br/>
      </w:r>
      <w:r>
        <w:rPr>
          <w:rStyle w:val="VerbatimChar"/>
          <w:rtl/>
        </w:rPr>
        <w:t xml:space="preserve">│   ├── יחידה/תפקיד: ____________________</w:t>
      </w:r>
      <w:r>
        <w:rPr>
          <w:rtl/>
        </w:rPr>
        <w:br/>
      </w:r>
      <w:r>
        <w:rPr>
          <w:rStyle w:val="VerbatimChar"/>
          <w:rtl/>
        </w:rPr>
        <w:t xml:space="preserve">│   └── יחידה/תפקיד: ____________________</w:t>
      </w:r>
      <w:r>
        <w:rPr>
          <w:rtl/>
        </w:rPr>
        <w:br/>
      </w:r>
      <w:r>
        <w:rPr>
          <w:rStyle w:val="VerbatimChar"/>
          <w:rtl/>
        </w:rPr>
        <w:t xml:space="preserve">├── סמנכ"ל / VP — תחום: ____________________</w:t>
      </w:r>
      <w:r>
        <w:rPr>
          <w:rtl/>
        </w:rPr>
        <w:br/>
      </w:r>
      <w:r>
        <w:rPr>
          <w:rStyle w:val="VerbatimChar"/>
          <w:rtl/>
        </w:rPr>
        <w:t xml:space="preserve">│   └── יחידה/תפקיד: ____________________</w:t>
      </w:r>
      <w:r>
        <w:rPr>
          <w:rtl/>
        </w:rPr>
        <w:br/>
      </w:r>
      <w:r>
        <w:rPr>
          <w:rStyle w:val="VerbatimChar"/>
          <w:rtl/>
        </w:rPr>
        <w:t xml:space="preserve">└── סמנכ"ל / VP — תחום: ____________________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2"/>
    <w:bookmarkStart w:id="23" w:name="חטיבות-ופונקציות-divisions-functions"/>
    <w:p>
      <w:pPr>
        <w:pStyle w:val="Heading2"/>
        <w:bidi/>
      </w:pPr>
      <w:r>
        <w:rPr>
          <w:rtl/>
        </w:rPr>
        <w:t xml:space="preserve">4. חטיבות ופונקציות · Divisions &amp; Functions</w:t>
      </w:r>
    </w:p>
    <w:p>
      <w:pPr>
        <w:pStyle w:val="FirstParagraph"/>
        <w:bidi/>
      </w:pPr>
      <w:r>
        <w:rPr>
          <w:rtl/>
        </w:rPr>
        <w:t xml:space="preserve">מה למלא: שורה לכל חטיבה/פונקציה — שם החטיבה, התפקיד שמוביל אותה, סוגה (מנוע צמיחה / בסיס תזרים / זרוע תומכת), והמנדט שלה.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bidiVisual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חטיבה / Division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תפקיד מוביל / Leader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סוג (צמיחה/בסיס/תמיכה)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מנדט / Mandate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</w:tbl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3"/>
    <w:bookmarkStart w:id="24" w:name="Xaea599fb1739feb359ae529d6c399bbc3e8aec1"/>
    <w:p>
      <w:pPr>
        <w:pStyle w:val="Heading2"/>
        <w:bidi/>
      </w:pPr>
      <w:r>
        <w:rPr>
          <w:rtl/>
        </w:rPr>
        <w:t xml:space="preserve">5. קווי כפיפות ומוטת שליטה · Reporting Lines &amp; Spans of Control</w:t>
      </w:r>
    </w:p>
    <w:p>
      <w:pPr>
        <w:pStyle w:val="FirstParagraph"/>
        <w:bidi/>
      </w:pPr>
      <w:r>
        <w:rPr>
          <w:rtl/>
        </w:rPr>
        <w:t xml:space="preserve">מה למלא: ציינו קשרי כפיפות ישירים ומטריציוניים (קו מקווקו), ואת מספר הכפופים הישירים לכל סמנכ”ל. סמנו עומסים חריגים (מעל 7–8 כפופים) או שכבות דקות מדי.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4"/>
    <w:bookmarkStart w:id="25" w:name="Xca5f2a3630597a8e93408daaeda2778fd1511bb"/>
    <w:p>
      <w:pPr>
        <w:pStyle w:val="Heading2"/>
        <w:bidi/>
      </w:pPr>
      <w:r>
        <w:rPr>
          <w:rtl/>
        </w:rPr>
        <w:t xml:space="preserve">6. מטריצת סמכויות · Delegation of Authority (DoA)</w:t>
      </w:r>
    </w:p>
    <w:p>
      <w:pPr>
        <w:pStyle w:val="FirstParagraph"/>
        <w:bidi/>
      </w:pPr>
      <w:r>
        <w:rPr>
          <w:rtl/>
        </w:rPr>
        <w:t xml:space="preserve">מה למלא: מי מחליט מה, עד איזה סף (כספי/מהותי), ומה מוסלם לדירקטוריון. התאימו לחלק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סמכויות וגבולות החלטה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בכל הגדרת תפקיד.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bidiVisual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נושא / Matter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מחליט / Decides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סף / Threshold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מוסלם ל- / Escalates to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</w:tbl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5"/>
    <w:bookmarkStart w:id="26" w:name="X543d585b081cc83453c7d1a6378befc053c2eed"/>
    <w:p>
      <w:pPr>
        <w:pStyle w:val="Heading2"/>
        <w:bidi/>
      </w:pPr>
      <w:r>
        <w:rPr>
          <w:rtl/>
        </w:rPr>
        <w:t xml:space="preserve">7. תקן כוח אדם · Headcount Plan</w:t>
      </w:r>
      <w:r>
        <w:rPr>
          <w:rtl/>
        </w:rPr>
        <w:t xml:space="preserve"> </w:t>
      </w:r>
      <w:r>
        <w:rPr>
          <w:iCs/>
          <w:i/>
          <w:rtl/>
        </w:rPr>
        <w:t xml:space="preserve">(אופציונלי / optional)</w:t>
      </w:r>
    </w:p>
    <w:p>
      <w:pPr>
        <w:pStyle w:val="FirstParagraph"/>
        <w:bidi/>
      </w:pPr>
      <w:r>
        <w:rPr>
          <w:rtl/>
        </w:rPr>
        <w:t xml:space="preserve">מה למלא: כוח אדם נוכחי מול מתוכנן לכל חטיבה, לאורך אופק התכנית.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bidiVisual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חטיבה / Division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נוכחי / Current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יעד / Target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אופק / Horizon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</w:tbl>
    <w:bookmarkEnd w:id="26"/>
    <w:bookmarkEnd w:id="27"/>
    <w:sectPr>
      <w:bidi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tl/>
      <w:rFonts w:ascii="David" w:cs="David" w:hAnsi="David"/>
      <w:sz w:val="18"/>
      <w:szCs w:val="18"/>
    </w:rPr>
  </w:style>
  <w:style w:styleId="BodyText" w:type="paragraph">
    <w:name w:val="Body Text"/>
    <w:basedOn w:val="Normal"/>
    <w:link w:val="BodyTextChar"/>
    <w:pPr>
      <w:spacing w:after="180" w:before="180"/>
      <w:bidi/>
    </w:pPr>
    <w:qFormat/>
    <w:rPr>
      <w:rtl/>
      <w:rFonts w:ascii="David" w:cs="David" w:hAnsi="David"/>
      <w:sz w:val="18"/>
      <w:szCs w:val="18"/>
    </w:rPr>
  </w:style>
  <w:style w:customStyle="1" w:styleId="FirstParagraph" w:type="paragraph">
    <w:name w:val="First Paragraph"/>
    <w:basedOn w:val="BodyText"/>
    <w:next w:val="BodyText"/>
    <w:qFormat/>
    <w:pPr>
      <w:bidi/>
    </w:pPr>
    <w:rPr>
      <w:rtl/>
      <w:rFonts w:ascii="David" w:cs="David" w:hAnsi="David"/>
      <w:sz w:val="18"/>
      <w:szCs w:val="18"/>
    </w:rPr>
  </w:style>
  <w:style w:customStyle="1" w:styleId="Compact" w:type="paragraph">
    <w:name w:val="Compact"/>
    <w:basedOn w:val="BodyText"/>
    <w:qFormat/>
    <w:pPr>
      <w:spacing w:after="36" w:before="36"/>
      <w:bidi/>
    </w:pPr>
    <w:rPr>
      <w:rtl/>
      <w:rFonts w:ascii="David" w:cs="David" w:hAnsi="David"/>
      <w:sz w:val="18"/>
      <w:szCs w:val="18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bidi/>
    </w:pPr>
    <w:rPr>
      <w:rFonts w:ascii="David" w:asciiTheme="majorHAnsi" w:cs="David" w:cstheme="majorBidi" w:eastAsiaTheme="majorEastAsia" w:hAnsi="David" w:hAnsiTheme="majorHAnsi"/>
      <w:b/>
      <w:bCs/>
      <w:color w:themeColor="accent1" w:themeShade="B5" w:val="345A8A"/>
      <w:sz w:val="22"/>
      <w:szCs w:val="22"/>
      <w:rtl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bidi/>
    </w:pPr>
    <w:rPr>
      <w:sz w:val="22"/>
      <w:szCs w:val="22"/>
      <w:rtl/>
      <w:rFonts w:ascii="David" w:cs="David" w:hAnsi="David"/>
    </w:rPr>
  </w:style>
  <w:style w:customStyle="1" w:styleId="Author" w:type="paragraph">
    <w:name w:val="Author"/>
    <w:next w:val="BodyText"/>
    <w:qFormat/>
    <w:pPr>
      <w:keepNext/>
      <w:keepLines/>
      <w:bidi/>
    </w:pPr>
    <w:rPr>
      <w:rtl/>
      <w:rFonts w:ascii="David" w:cs="David" w:hAnsi="David"/>
      <w:sz w:val="18"/>
      <w:szCs w:val="18"/>
    </w:rPr>
  </w:style>
  <w:style w:styleId="Date" w:type="paragraph">
    <w:name w:val="Date"/>
    <w:next w:val="BodyText"/>
    <w:qFormat/>
    <w:pPr>
      <w:keepNext/>
      <w:keepLines/>
      <w:bidi/>
    </w:pPr>
    <w:rPr>
      <w:rtl/>
      <w:rFonts w:ascii="David" w:cs="David" w:hAnsi="David"/>
      <w:sz w:val="18"/>
      <w:szCs w:val="18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bidi/>
    </w:pPr>
    <w:rPr>
      <w:sz w:val="22"/>
      <w:szCs w:val="22"/>
      <w:b/>
      <w:color w:val="345A8A"/>
      &gt;
      <w:rtl/>
      <w:rFonts w:ascii="David" w:cs="David" w:hAnsi="David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bidi/>
    </w:pPr>
    <w:rPr>
      <w:sz w:val="18"/>
      <w:szCs w:val="18"/>
      <w:rtl/>
      <w:rFonts w:ascii="David" w:cs="David" w:hAnsi="David"/>
    </w:rPr>
  </w:style>
  <w:style w:styleId="Bibliography" w:type="paragraph">
    <w:name w:val="Bibliography"/>
    <w:basedOn w:val="Normal"/>
    <w:next w:val="Bibliography"/>
    <w:qFormat/>
    <w:pPr>
      <w:bidi/>
    </w:pPr>
    <w:rPr>
      <w:rtl/>
      <w:rFonts w:ascii="David" w:cs="David" w:hAnsi="David"/>
      <w:sz w:val="18"/>
      <w:szCs w:val="18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bidi/>
    </w:pPr>
    <w:rPr>
      <w:rFonts w:ascii="David" w:asciiTheme="majorHAnsi" w:cs="David" w:cstheme="majorBidi" w:eastAsiaTheme="majorEastAsia" w:hAnsi="David" w:hAnsiTheme="majorHAnsi"/>
      <w:b/>
      <w:bCs/>
      <w:color w:themeColor="accent1" w:val="4F81BD"/>
      <w:sz w:val="22"/>
      <w:szCs w:val="22"/>
      <w:rtl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  <w:bidi/>
    </w:pPr>
    <w:rPr>
      <w:rFonts w:ascii="David" w:asciiTheme="majorHAnsi" w:cs="David" w:cstheme="majorBidi" w:eastAsiaTheme="majorEastAsia" w:hAnsi="David" w:hAnsiTheme="majorHAnsi"/>
      <w:b/>
      <w:bCs/>
      <w:color w:themeColor="accent1" w:val="4F81BD"/>
      <w:sz w:val="20"/>
      <w:szCs w:val="20"/>
      <w:rtl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  <w:bidi/>
    </w:pPr>
    <w:rPr>
      <w:rFonts w:ascii="David" w:asciiTheme="majorHAnsi" w:cs="David" w:cstheme="majorBidi" w:eastAsiaTheme="majorEastAsia" w:hAnsi="David" w:hAnsiTheme="majorHAnsi"/>
      <w:b/>
      <w:bCs/>
      <w:color w:themeColor="accent1" w:val="4F81BD"/>
      <w:sz w:val="18"/>
      <w:szCs w:val="18"/>
      <w:rtl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  <w:bidi/>
    </w:pPr>
    <w:rPr>
      <w:rFonts w:ascii="David" w:asciiTheme="majorHAnsi" w:cs="David" w:cstheme="majorBidi" w:eastAsiaTheme="majorEastAsia" w:hAnsi="David" w:hAnsiTheme="majorHAnsi"/>
      <w:i/>
      <w:bCs/>
      <w:color w:themeColor="accent1" w:val="4F81BD"/>
      <w:sz w:val="18"/>
      <w:szCs w:val="18"/>
      <w:rtl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  <w:bidi/>
    </w:pPr>
    <w:rPr>
      <w:rFonts w:ascii="David" w:asciiTheme="majorHAnsi" w:cs="David" w:cstheme="majorBidi" w:eastAsiaTheme="majorEastAsia" w:hAnsi="David" w:hAnsiTheme="majorHAnsi"/>
      <w:iCs/>
      <w:color w:themeColor="accent1" w:val="4F81BD"/>
      <w:sz w:val="18"/>
      <w:szCs w:val="18"/>
      <w:rtl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  <w:bidi/>
    </w:pPr>
    <w:rPr>
      <w:rFonts w:ascii="David" w:asciiTheme="majorHAnsi" w:cs="David" w:cstheme="majorBidi" w:eastAsiaTheme="majorEastAsia" w:hAnsi="David" w:hAnsiTheme="majorHAnsi"/>
      <w:color w:themeColor="accent1" w:val="4F81BD"/>
      <w:sz w:val="18"/>
      <w:szCs w:val="18"/>
      <w:rtl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  <w:bidi/>
    </w:pPr>
    <w:rPr>
      <w:rFonts w:ascii="David" w:asciiTheme="majorHAnsi" w:cs="David" w:cstheme="majorBidi" w:eastAsiaTheme="majorEastAsia" w:hAnsi="David" w:hAnsiTheme="majorHAnsi"/>
      <w:color w:themeColor="accent1" w:val="4F81BD"/>
      <w:sz w:val="18"/>
      <w:szCs w:val="18"/>
      <w:rtl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  <w:bidi/>
    </w:pPr>
    <w:rPr>
      <w:rFonts w:ascii="David" w:asciiTheme="majorHAnsi" w:cs="David" w:cstheme="majorBidi" w:eastAsiaTheme="majorEastAsia" w:hAnsi="David" w:hAnsiTheme="majorHAnsi"/>
      <w:color w:themeColor="accent1" w:val="4F81BD"/>
      <w:sz w:val="18"/>
      <w:szCs w:val="18"/>
      <w:rtl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  <w:bidi/>
    </w:pPr>
    <w:rPr>
      <w:rFonts w:ascii="David" w:asciiTheme="majorHAnsi" w:cs="David" w:cstheme="majorBidi" w:eastAsiaTheme="majorEastAsia" w:hAnsi="David" w:hAnsiTheme="majorHAnsi"/>
      <w:color w:themeColor="accent1" w:val="4F81BD"/>
      <w:sz w:val="18"/>
      <w:szCs w:val="18"/>
      <w:rtl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bidi/>
    </w:pPr>
    <w:rPr>
      <w:rtl/>
      <w:rFonts w:ascii="David" w:cs="David" w:hAnsi="David"/>
      <w:sz w:val="18"/>
      <w:szCs w:val="18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bidi/>
    </w:pPr>
    <w:rPr>
      <w:rtl/>
      <w:rFonts w:ascii="David" w:cs="David" w:hAnsi="David"/>
      <w:sz w:val="18"/>
      <w:szCs w:val="18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  <w:bidi/>
    </w:pPr>
    <w:rPr>
      <w:b/>
      <w:rtl/>
      <w:rFonts w:ascii="David" w:cs="David" w:hAnsi="David"/>
      <w:sz w:val="18"/>
      <w:szCs w:val="18"/>
    </w:rPr>
  </w:style>
  <w:style w:customStyle="1" w:styleId="Definition" w:type="paragraph">
    <w:name w:val="Definition"/>
    <w:basedOn w:val="Normal"/>
    <w:pPr>
      <w:bidi/>
    </w:pPr>
    <w:rPr>
      <w:rtl/>
      <w:rFonts w:ascii="David" w:cs="David" w:hAnsi="David"/>
      <w:sz w:val="18"/>
      <w:szCs w:val="18"/>
    </w:rPr>
  </w:style>
  <w:style w:styleId="Caption" w:type="paragraph">
    <w:name w:val="Caption"/>
    <w:basedOn w:val="Normal"/>
    <w:link w:val="BodyTextChar"/>
    <w:pPr>
      <w:spacing w:after="120" w:before="0"/>
      <w:bidi/>
    </w:pPr>
    <w:rPr>
      <w:i/>
      <w:rtl/>
      <w:rFonts w:ascii="David" w:cs="David" w:hAnsi="David"/>
      <w:sz w:val="18"/>
      <w:szCs w:val="18"/>
    </w:rPr>
  </w:style>
  <w:style w:customStyle="1" w:styleId="TableCaption" w:type="paragraph">
    <w:name w:val="Table Caption"/>
    <w:basedOn w:val="Caption"/>
    <w:pPr>
      <w:keepNext/>
      <w:bidi/>
    </w:pPr>
    <w:rPr>
      <w:rtl/>
      <w:rFonts w:ascii="David" w:cs="David" w:hAnsi="David"/>
      <w:sz w:val="18"/>
      <w:szCs w:val="18"/>
    </w:rPr>
  </w:style>
  <w:style w:customStyle="1" w:styleId="ImageCaption" w:type="paragraph">
    <w:name w:val="Image Caption"/>
    <w:basedOn w:val="Caption"/>
    <w:pPr>
      <w:bidi/>
    </w:pPr>
    <w:rPr>
      <w:rtl/>
      <w:rFonts w:ascii="David" w:cs="David" w:hAnsi="David"/>
      <w:sz w:val="18"/>
      <w:szCs w:val="18"/>
    </w:rPr>
  </w:style>
  <w:style w:customStyle="1" w:styleId="Figure" w:type="paragraph">
    <w:name w:val="Figure"/>
    <w:basedOn w:val="Normal"/>
    <w:pPr>
      <w:bidi/>
    </w:pPr>
    <w:rPr>
      <w:rtl/>
      <w:rFonts w:ascii="David" w:cs="David" w:hAnsi="David"/>
      <w:sz w:val="18"/>
      <w:szCs w:val="18"/>
    </w:rPr>
  </w:style>
  <w:style w:customStyle="1" w:styleId="CaptionedFigure" w:type="paragraph">
    <w:name w:val="Captioned Figure"/>
    <w:basedOn w:val="Figure"/>
    <w:pPr>
      <w:keepNext/>
      <w:bidi/>
    </w:pPr>
    <w:rPr>
      <w:rtl/>
      <w:rFonts w:ascii="David" w:cs="David" w:hAnsi="David"/>
      <w:sz w:val="18"/>
      <w:szCs w:val="18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  <w:bidi/>
    </w:pPr>
    <w:rPr>
      <w:rFonts w:ascii="David" w:asciiTheme="majorHAnsi" w:cs="David" w:cstheme="majorBidi" w:eastAsiaTheme="majorEastAsia" w:hAnsi="David" w:hAnsiTheme="majorHAnsi"/>
      <w:b w:val="0"/>
      <w:bCs w:val="0"/>
      <w:color w:themeColor="accent1" w:themeShade="BF" w:val="365F91"/>
      <w:rtl/>
      <w:sz w:val="18"/>
      <w:szCs w:val="1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2026-05-28T15:23:27Z</dcterms:created>
  <dcterms:modified xsi:type="dcterms:W3CDTF">2026-05-28T15:23:27Z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