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1094FB06" w:rsidR="576062CF" w:rsidRPr="00FD478C" w:rsidRDefault="004D3794" w:rsidP="004D3794">
      <w:pPr>
        <w:pStyle w:val="Title"/>
        <w:tabs>
          <w:tab w:val="center" w:pos="4680"/>
          <w:tab w:val="left" w:pos="5895"/>
        </w:tabs>
        <w:jc w:val="left"/>
      </w:pPr>
      <w:r>
        <w:tab/>
      </w:r>
      <w:r w:rsidR="002615D4">
        <w:t>VR Critique #</w:t>
      </w:r>
      <w:r w:rsidR="00334533">
        <w:t>3</w:t>
      </w:r>
    </w:p>
    <w:p w14:paraId="6E1E87BC" w14:textId="284A9C6D" w:rsidR="576062CF" w:rsidRDefault="00FD478C" w:rsidP="00FD478C">
      <w:pPr>
        <w:pStyle w:val="Subtitle"/>
      </w:pPr>
      <w:r w:rsidRPr="00FD478C">
        <w:t xml:space="preserve"> </w:t>
      </w:r>
    </w:p>
    <w:p w14:paraId="244A2704" w14:textId="2BF21B12" w:rsidR="00FD478C" w:rsidRDefault="002615D4" w:rsidP="00FD478C">
      <w:pPr>
        <w:pStyle w:val="Subtitle"/>
      </w:pPr>
      <w:r>
        <w:t>Rev. Connor</w:t>
      </w:r>
      <w:r w:rsidR="00FD478C" w:rsidRPr="00FD478C">
        <w:t xml:space="preserve"> </w:t>
      </w:r>
      <w:r>
        <w:t>Guarino</w:t>
      </w:r>
      <w:r w:rsidR="00FD478C" w:rsidRPr="00FD478C">
        <w:t xml:space="preserve"> </w:t>
      </w:r>
    </w:p>
    <w:p w14:paraId="4BC797B3" w14:textId="6FB5215A" w:rsidR="00FD478C" w:rsidRDefault="002615D4" w:rsidP="00FD478C">
      <w:pPr>
        <w:pStyle w:val="Subtitle"/>
      </w:pPr>
      <w:r>
        <w:t>Ohio University</w:t>
      </w:r>
      <w:r w:rsidR="00FD478C" w:rsidRPr="00FD478C">
        <w:t xml:space="preserve"> </w:t>
      </w:r>
    </w:p>
    <w:p w14:paraId="4313804C" w14:textId="20C4F613"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2615D4">
        <w:t>ECT 3220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A259A3C" w14:textId="78A37ECB" w:rsidR="576062CF" w:rsidRDefault="576062CF" w:rsidP="002615D4">
      <w:pPr>
        <w:ind w:firstLine="0"/>
      </w:pPr>
      <w:r>
        <w:br w:type="page"/>
      </w:r>
    </w:p>
    <w:p w14:paraId="0F9AF120" w14:textId="0FDC73CC" w:rsidR="00500997" w:rsidRDefault="002615D4" w:rsidP="00500997">
      <w:pPr>
        <w:pStyle w:val="SectionTitle"/>
      </w:pPr>
      <w:r>
        <w:lastRenderedPageBreak/>
        <w:t>VR Critique #</w:t>
      </w:r>
      <w:r w:rsidR="00334533">
        <w:t>3</w:t>
      </w:r>
    </w:p>
    <w:p w14:paraId="73F1E47F" w14:textId="4407ACE8" w:rsidR="00334533" w:rsidRDefault="002615D4" w:rsidP="00334533">
      <w:r>
        <w:t>I reviewed the video “</w:t>
      </w:r>
      <w:r w:rsidR="00334533">
        <w:t>Family Guy – Peter, The Horse Is Here In 360/VR</w:t>
      </w:r>
      <w:r>
        <w:t xml:space="preserve">” by </w:t>
      </w:r>
      <w:r w:rsidR="004D3794">
        <w:t xml:space="preserve">Imperial Potato. </w:t>
      </w:r>
      <w:r w:rsidR="00334533">
        <w:t>The premise of the video is that it is a recreation of a scene from the television show Family Guy, where a horse appears during dinner. Viewing the original episode may provide additional context of who the horse is or why they are there.</w:t>
      </w:r>
    </w:p>
    <w:p w14:paraId="6CCA6B98" w14:textId="5EA3F8A8" w:rsidR="00334533" w:rsidRDefault="00334533" w:rsidP="00334533">
      <w:pPr>
        <w:pStyle w:val="Heading1"/>
      </w:pPr>
      <w:r>
        <w:t>The Christmas Carol Continuum</w:t>
      </w:r>
    </w:p>
    <w:p w14:paraId="06051128" w14:textId="3EB464FF" w:rsidR="00334533" w:rsidRDefault="00334533" w:rsidP="00334533">
      <w:pPr>
        <w:rPr>
          <w:u w:val="single"/>
        </w:rPr>
      </w:pPr>
      <w:r>
        <w:t xml:space="preserve">The video is on the ‘constructing’ end of the Christmas Carol Continuum. However, it does this poorly, as it relays no plot or context regarding the scene. Though that may lend itself to the surrealist ending it provides, that assertion feels far-fetched. An individual who has not seen the episode of Family Guy is provided so little of the original scene that it is impossible to establish meaning or plot. The only plot given is through the phrase “Peter, The Horse Is Here” which is played on repeat with increasing amounts of distortion and then music reminiscent of </w:t>
      </w:r>
      <w:r w:rsidR="00906FB7">
        <w:rPr>
          <w:i/>
          <w:iCs/>
          <w:u w:val="single"/>
        </w:rPr>
        <w:t>2001: A Space Odyssey</w:t>
      </w:r>
      <w:r w:rsidR="00906FB7">
        <w:rPr>
          <w:u w:val="single"/>
        </w:rPr>
        <w:t>.</w:t>
      </w:r>
    </w:p>
    <w:p w14:paraId="1423E948" w14:textId="560C5898" w:rsidR="00906FB7" w:rsidRDefault="00906FB7" w:rsidP="00906FB7">
      <w:pPr>
        <w:pStyle w:val="Heading1"/>
      </w:pPr>
      <w:r>
        <w:t>Persona Gap: Specific Other</w:t>
      </w:r>
    </w:p>
    <w:p w14:paraId="16F13638" w14:textId="4ED9910B" w:rsidR="00906FB7" w:rsidRDefault="00906FB7" w:rsidP="00906FB7">
      <w:r>
        <w:t>In the video, it can be interpreted that the viewer is Lois Griffin. The other characters in the scene do not visibly speak yet there is dialogue occurring. To a viewer that is familiar with the cast of Family Guy, the identity can be inferred as it is Lois Griffin’s voice speaking and Lois Griffin is the only character not seated at the table. But aside from that, there is no effort to make the viewer feel that they are Lois Griffin aside from this.</w:t>
      </w:r>
    </w:p>
    <w:p w14:paraId="51D6D520" w14:textId="00056CBF" w:rsidR="00906FB7" w:rsidRDefault="00906FB7" w:rsidP="00906FB7">
      <w:pPr>
        <w:pStyle w:val="Heading1"/>
      </w:pPr>
      <w:r>
        <w:t>Capturing the Audience’s Attention</w:t>
      </w:r>
    </w:p>
    <w:p w14:paraId="027735CF" w14:textId="0ACAC19C" w:rsidR="00906FB7" w:rsidRDefault="00906FB7" w:rsidP="00906FB7">
      <w:r>
        <w:t>The video relies heavily on external methods of keeping the viewer’s attention, chiefly the attention momentum of clicking on a YouTube video. The viewer starts facing forward, they have enough time to identify where they are and who is present, and then it descends into surrealism. The video’s short length provides no real time to do much else.</w:t>
      </w:r>
    </w:p>
    <w:p w14:paraId="793C22D6" w14:textId="659CD234" w:rsidR="00906FB7" w:rsidRDefault="00906FB7" w:rsidP="00906FB7">
      <w:pPr>
        <w:pStyle w:val="Heading1"/>
      </w:pPr>
      <w:r>
        <w:t>Blocking  Techniques</w:t>
      </w:r>
    </w:p>
    <w:p w14:paraId="3F874978" w14:textId="67868F27" w:rsidR="00906FB7" w:rsidRDefault="00906FB7" w:rsidP="00906FB7">
      <w:pPr>
        <w:rPr>
          <w:rFonts w:cstheme="minorHAnsi"/>
        </w:rPr>
      </w:pPr>
      <w:r>
        <w:lastRenderedPageBreak/>
        <w:t>The video pseudo-imposes a 120</w:t>
      </w:r>
      <w:r>
        <w:rPr>
          <w:rFonts w:cstheme="minorHAnsi"/>
        </w:rPr>
        <w:t>°</w:t>
      </w:r>
      <w:r>
        <w:t xml:space="preserve"> FOV by using a small dining room setting where there is nothing of note behind or to the sides of the viewer. Ahead of them in the ‘Near’ distance and not seated at the table is the horse being referenced by the dialogue, though there is not movement to draw attention to it.</w:t>
      </w:r>
      <w:r w:rsidR="00506AB6">
        <w:t xml:space="preserve"> The room then falls away and unveils open space. The removal of the literal gravity in the scene and the expansion of the pseudo-imposed FOV to a full 360</w:t>
      </w:r>
      <w:r w:rsidR="00506AB6">
        <w:rPr>
          <w:rFonts w:cstheme="minorHAnsi"/>
        </w:rPr>
        <w:t>° adds to the surrealism as all sense of positional bearing is lost for the viewer.</w:t>
      </w:r>
    </w:p>
    <w:p w14:paraId="09F59E76" w14:textId="70725D86" w:rsidR="00506AB6" w:rsidRDefault="00506AB6" w:rsidP="00506AB6">
      <w:pPr>
        <w:pStyle w:val="Heading1"/>
      </w:pPr>
      <w:r>
        <w:t>Review</w:t>
      </w:r>
    </w:p>
    <w:p w14:paraId="7868B266" w14:textId="64A19DC0" w:rsidR="00506AB6" w:rsidRPr="00506AB6" w:rsidRDefault="00506AB6" w:rsidP="00506AB6">
      <w:r>
        <w:t>The weakness of this piece is that it entirely relies on a working knowledge of the television show Family Guy and an appreciation for surrealism and/or absurdism. Though, unlike the author’s video “</w:t>
      </w:r>
      <w:r>
        <w:t>Buying The Grimace Shake in 360/VR</w:t>
      </w:r>
      <w:r>
        <w:t>”, the medium is actually utilized somewhat effectively in that being in VR allows for a greater immersion into the feeling of floating in space.</w:t>
      </w:r>
    </w:p>
    <w:p w14:paraId="33C00750" w14:textId="68DE0652" w:rsidR="00624289" w:rsidRPr="00624289" w:rsidRDefault="00624289" w:rsidP="00624289"/>
    <w:p w14:paraId="4CC58B86" w14:textId="77777777" w:rsidR="00C954AA" w:rsidRDefault="00C954AA">
      <w:pPr>
        <w:spacing w:after="160" w:line="259" w:lineRule="auto"/>
        <w:ind w:firstLine="0"/>
        <w:rPr>
          <w:b/>
          <w:bCs/>
        </w:rPr>
      </w:pPr>
      <w:r>
        <w:br w:type="page"/>
      </w:r>
    </w:p>
    <w:p w14:paraId="6CF9B7B8" w14:textId="7D0F3DDF" w:rsidR="576062CF" w:rsidRDefault="00000000" w:rsidP="00FA4C9E">
      <w:pPr>
        <w:pStyle w:val="SectionTitle"/>
      </w:pPr>
      <w:sdt>
        <w:sdtPr>
          <w:id w:val="682713825"/>
          <w:placeholder>
            <w:docPart w:val="025BD5D6C8144206B5C8809E10EAAA7D"/>
          </w:placeholder>
          <w:temporary/>
          <w:showingPlcHdr/>
          <w15:appearance w15:val="hidden"/>
        </w:sdtPr>
        <w:sdtContent>
          <w:r w:rsidR="00FA4C9E" w:rsidRPr="576062CF">
            <w:t>References</w:t>
          </w:r>
        </w:sdtContent>
      </w:sdt>
      <w:r w:rsidR="576062CF" w:rsidRPr="576062CF">
        <w:t xml:space="preserve"> </w:t>
      </w:r>
    </w:p>
    <w:p w14:paraId="72658B95" w14:textId="79AC5668" w:rsidR="004D3794" w:rsidRPr="00530EF3" w:rsidRDefault="004D3794" w:rsidP="002F0775">
      <w:pPr>
        <w:pStyle w:val="References"/>
      </w:pPr>
      <w:r>
        <w:t>Imperial Potato. (202</w:t>
      </w:r>
      <w:r w:rsidR="00334533">
        <w:t>2</w:t>
      </w:r>
      <w:r>
        <w:t xml:space="preserve">, </w:t>
      </w:r>
      <w:r w:rsidR="00334533">
        <w:t>September 4th</w:t>
      </w:r>
      <w:r>
        <w:t xml:space="preserve">). </w:t>
      </w:r>
      <w:r w:rsidR="00334533">
        <w:rPr>
          <w:i/>
          <w:iCs/>
        </w:rPr>
        <w:t xml:space="preserve">Family Guy – Peter, The Horse Is Here In 360/VR </w:t>
      </w:r>
      <w:r>
        <w:t xml:space="preserve">[Video]. YouTube. </w:t>
      </w:r>
      <w:r w:rsidRPr="004D3794">
        <w:t>https://www.youtube.com/watch?v=2Fg2VixO8Q4</w:t>
      </w:r>
    </w:p>
    <w:sectPr w:rsidR="004D3794" w:rsidRPr="00530EF3">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5F393" w14:textId="77777777" w:rsidR="001D5B39" w:rsidRDefault="001D5B39">
      <w:pPr>
        <w:spacing w:line="240" w:lineRule="auto"/>
      </w:pPr>
      <w:r>
        <w:separator/>
      </w:r>
    </w:p>
  </w:endnote>
  <w:endnote w:type="continuationSeparator" w:id="0">
    <w:p w14:paraId="32A5A126" w14:textId="77777777" w:rsidR="001D5B39" w:rsidRDefault="001D5B39">
      <w:pPr>
        <w:spacing w:line="240" w:lineRule="auto"/>
      </w:pPr>
      <w:r>
        <w:continuationSeparator/>
      </w:r>
    </w:p>
  </w:endnote>
  <w:endnote w:type="continuationNotice" w:id="1">
    <w:p w14:paraId="5BB75BC2" w14:textId="77777777" w:rsidR="001D5B39" w:rsidRDefault="001D5B3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CA13" w14:textId="77777777" w:rsidR="001D5B39" w:rsidRDefault="001D5B39">
      <w:pPr>
        <w:spacing w:line="240" w:lineRule="auto"/>
      </w:pPr>
      <w:r>
        <w:separator/>
      </w:r>
    </w:p>
  </w:footnote>
  <w:footnote w:type="continuationSeparator" w:id="0">
    <w:p w14:paraId="4612632F" w14:textId="77777777" w:rsidR="001D5B39" w:rsidRDefault="001D5B39">
      <w:pPr>
        <w:spacing w:line="240" w:lineRule="auto"/>
      </w:pPr>
      <w:r>
        <w:continuationSeparator/>
      </w:r>
    </w:p>
  </w:footnote>
  <w:footnote w:type="continuationNotice" w:id="1">
    <w:p w14:paraId="5C3DF55B" w14:textId="77777777" w:rsidR="001D5B39" w:rsidRDefault="001D5B3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26A27E29" w:rsidR="00604652" w:rsidRDefault="002615D4" w:rsidP="00604652">
          <w:pPr>
            <w:pStyle w:val="Header"/>
          </w:pPr>
          <w:r w:rsidRPr="002615D4">
            <w:t>VR Critique #</w:t>
          </w:r>
          <w:r w:rsidR="00334533">
            <w:t>3</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BAAB" w14:textId="479728AA" w:rsidR="733B038C" w:rsidRPr="002615D4" w:rsidRDefault="002615D4" w:rsidP="002615D4">
    <w:pPr>
      <w:pStyle w:val="Header"/>
    </w:pPr>
    <w:r>
      <w:t>VR Critique #</w:t>
    </w:r>
    <w:r w:rsidR="00334533">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1D5B39"/>
    <w:rsid w:val="0022534F"/>
    <w:rsid w:val="002615D4"/>
    <w:rsid w:val="002C3BE4"/>
    <w:rsid w:val="002F0775"/>
    <w:rsid w:val="002F7E04"/>
    <w:rsid w:val="00334533"/>
    <w:rsid w:val="00371BD9"/>
    <w:rsid w:val="00387722"/>
    <w:rsid w:val="00390878"/>
    <w:rsid w:val="0042207D"/>
    <w:rsid w:val="004D3794"/>
    <w:rsid w:val="00500997"/>
    <w:rsid w:val="00506AB6"/>
    <w:rsid w:val="00507140"/>
    <w:rsid w:val="00530EF3"/>
    <w:rsid w:val="00531DC0"/>
    <w:rsid w:val="005936DA"/>
    <w:rsid w:val="005D1CFE"/>
    <w:rsid w:val="00604652"/>
    <w:rsid w:val="00624289"/>
    <w:rsid w:val="00630DA5"/>
    <w:rsid w:val="006C101C"/>
    <w:rsid w:val="006F4709"/>
    <w:rsid w:val="00702B81"/>
    <w:rsid w:val="00710214"/>
    <w:rsid w:val="00722394"/>
    <w:rsid w:val="00727711"/>
    <w:rsid w:val="0074264E"/>
    <w:rsid w:val="00796468"/>
    <w:rsid w:val="007D4A2B"/>
    <w:rsid w:val="007E2D6A"/>
    <w:rsid w:val="008078FA"/>
    <w:rsid w:val="00823731"/>
    <w:rsid w:val="00897ECF"/>
    <w:rsid w:val="00904DBE"/>
    <w:rsid w:val="00906FB7"/>
    <w:rsid w:val="00A17370"/>
    <w:rsid w:val="00A43D4F"/>
    <w:rsid w:val="00A75901"/>
    <w:rsid w:val="00B5233A"/>
    <w:rsid w:val="00BA6612"/>
    <w:rsid w:val="00C26C30"/>
    <w:rsid w:val="00C954AA"/>
    <w:rsid w:val="00CA1E31"/>
    <w:rsid w:val="00CD7F50"/>
    <w:rsid w:val="00DA395D"/>
    <w:rsid w:val="00DF1ADF"/>
    <w:rsid w:val="00DF3215"/>
    <w:rsid w:val="00E078FD"/>
    <w:rsid w:val="00E23707"/>
    <w:rsid w:val="00E879E7"/>
    <w:rsid w:val="00E87A49"/>
    <w:rsid w:val="00EA785E"/>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4D3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
      <w:docPartPr>
        <w:name w:val="025BD5D6C8144206B5C8809E10EAAA7D"/>
        <w:category>
          <w:name w:val="General"/>
          <w:gallery w:val="placeholder"/>
        </w:category>
        <w:types>
          <w:type w:val="bbPlcHdr"/>
        </w:types>
        <w:behaviors>
          <w:behavior w:val="content"/>
        </w:behaviors>
        <w:guid w:val="{CAEF72EF-3031-4C98-9E00-EF3E66A5DB9D}"/>
      </w:docPartPr>
      <w:docPartBody>
        <w:p w:rsidR="00A50304" w:rsidRDefault="00E31F03">
          <w:pPr>
            <w:pStyle w:val="025BD5D6C8144206B5C8809E10EAAA7D"/>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0C64FA"/>
    <w:rsid w:val="00170A67"/>
    <w:rsid w:val="00246D5E"/>
    <w:rsid w:val="00390878"/>
    <w:rsid w:val="004F24EB"/>
    <w:rsid w:val="005467F7"/>
    <w:rsid w:val="005D1CFE"/>
    <w:rsid w:val="006D0F9C"/>
    <w:rsid w:val="00710214"/>
    <w:rsid w:val="00722394"/>
    <w:rsid w:val="007967E4"/>
    <w:rsid w:val="00993C06"/>
    <w:rsid w:val="00A50304"/>
    <w:rsid w:val="00B7091C"/>
    <w:rsid w:val="00E31F03"/>
    <w:rsid w:val="00E95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9E3F772ED14DE6B3E2F40DF8F10E60">
    <w:name w:val="8C9E3F772ED14DE6B3E2F40DF8F10E60"/>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025BD5D6C8144206B5C8809E10EAAA7D">
    <w:name w:val="025BD5D6C8144206B5C8809E10EAAA7D"/>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2025-10-12T01:05:00Z</dcterms:created>
  <dcterms:modified xsi:type="dcterms:W3CDTF">2026-03-02T04:29:00Z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