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SKPL Sistem Perpustakaan Online</w:t>
      </w:r>
    </w:p>
    <w:p>
      <w:r>
        <w:drawing>
          <wp:inline xmlns:a="http://schemas.openxmlformats.org/drawingml/2006/main" xmlns:pic="http://schemas.openxmlformats.org/drawingml/2006/picture">
            <wp:extent cx="4572000" cy="5993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9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Daftar Isi</w:t>
      </w:r>
    </w:p>
    <w:p>
      <w:r>
        <w:t>1. Pendahuluan</w:t>
        <w:br/>
        <w:t>2. Ruang Lingkup</w:t>
        <w:br/>
        <w:t>3. Kebutuhan Sistem</w:t>
        <w:br/>
        <w:t>4. Desain</w:t>
        <w:br/>
        <w:t>5. Estimasi Biaya 40/60</w:t>
        <w:br/>
        <w:t>6. Penutup</w:t>
      </w:r>
    </w:p>
    <w:p>
      <w:pPr>
        <w:pStyle w:val="Heading2"/>
      </w:pPr>
      <w:r>
        <w:t>Diagram</w:t>
      </w:r>
    </w:p>
    <w:p>
      <w:r>
        <w:t>usecase.png</w:t>
      </w:r>
    </w:p>
    <w:p>
      <w:r>
        <w:drawing>
          <wp:inline xmlns:a="http://schemas.openxmlformats.org/drawingml/2006/main" xmlns:pic="http://schemas.openxmlformats.org/drawingml/2006/picture">
            <wp:extent cx="4572000" cy="3094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erd.png</w:t>
      </w:r>
    </w:p>
    <w:p>
      <w:r>
        <w:drawing>
          <wp:inline xmlns:a="http://schemas.openxmlformats.org/drawingml/2006/main" xmlns:pic="http://schemas.openxmlformats.org/drawingml/2006/picture">
            <wp:extent cx="4572000" cy="3094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activity.png</w:t>
      </w:r>
    </w:p>
    <w:p>
      <w:r>
        <w:drawing>
          <wp:inline xmlns:a="http://schemas.openxmlformats.org/drawingml/2006/main" xmlns:pic="http://schemas.openxmlformats.org/drawingml/2006/picture">
            <wp:extent cx="4572000" cy="30941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41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