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3F7E14F" w:rsidP="5AA4CD0F" w:rsidRDefault="53F7E14F" w14:paraId="25459C1B" w14:textId="039DF42A">
      <w:pPr>
        <w:pStyle w:val="p"/>
        <w:bidi w:val="0"/>
        <w:spacing w:before="160" w:line="240" w:lineRule="atLeas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SWOT Analysis</w:t>
      </w:r>
    </w:p>
    <w:p w:rsidR="53F7E14F" w:rsidP="5AA4CD0F" w:rsidRDefault="53F7E14F" w14:paraId="447056F0" w14:textId="18FFAFB6">
      <w:pPr>
        <w:pStyle w:val="p"/>
        <w:bidi w:val="0"/>
        <w:spacing w:before="160" w:line="240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Commercial Benefits &amp; Incentives Leader | Client Portfolio Governance | Engagement &amp; Revenue </w:t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Optimisation</w:t>
      </w:r>
    </w:p>
    <w:p w:rsidR="53F7E14F" w:rsidP="5AA4CD0F" w:rsidRDefault="53F7E14F" w14:paraId="6FC24DD0" w14:textId="643BEAC8">
      <w:pPr>
        <w:pStyle w:val="p"/>
        <w:bidi w:val="0"/>
        <w:spacing w:before="160" w:line="240" w:lineRule="atLeas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STRENGTHS</w:t>
      </w:r>
    </w:p>
    <w:p w:rsidR="53F7E14F" w:rsidP="5AA4CD0F" w:rsidRDefault="53F7E14F" w14:paraId="17B87574" w14:textId="410CBEF2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Strategic Benefits &amp; Commercial Leadership</w:t>
      </w:r>
    </w:p>
    <w:p w:rsidR="53F7E14F" w:rsidP="5AA4CD0F" w:rsidRDefault="53F7E14F" w14:paraId="5D9533C3" w14:textId="0AE6B3D2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15+ years’ experience leading enterprise-level benefits &amp; incentives portfolios with measurable engagement and</w:t>
      </w:r>
      <w:r w:rsidRPr="5AA4CD0F" w:rsidR="1CBB5E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</w:p>
    <w:p w:rsidR="53F7E14F" w:rsidP="5AA4CD0F" w:rsidRDefault="53F7E14F" w14:paraId="654F2647" w14:textId="542F071D">
      <w:pPr>
        <w:pStyle w:val="p"/>
        <w:bidi w:val="0"/>
        <w:spacing w:before="160" w:line="240" w:lineRule="auto"/>
        <w:ind w:firstLine="720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revenue</w:t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growth.</w:t>
      </w:r>
    </w:p>
    <w:p w:rsidR="53F7E14F" w:rsidP="5AA4CD0F" w:rsidRDefault="53F7E14F" w14:paraId="52FAF4D9" w14:textId="0EDEC3F2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Delivered 3x increase in user engagement and spend across key benefit programs</w:t>
      </w:r>
    </w:p>
    <w:p w:rsidR="53F7E14F" w:rsidP="5AA4CD0F" w:rsidRDefault="53F7E14F" w14:paraId="6D8FDFFE" w14:textId="48A3FDE1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Consistently exceeded annual commercial performance target</w:t>
      </w:r>
      <w:r w:rsidRPr="5AA4CD0F" w:rsidR="1B14C2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s and objectives. </w:t>
      </w:r>
    </w:p>
    <w:p w:rsidR="5AA4CD0F" w:rsidP="5AA4CD0F" w:rsidRDefault="5AA4CD0F" w14:paraId="3F6DB797" w14:textId="7FE7F4C5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</w:p>
    <w:p w:rsidR="53F7E14F" w:rsidP="5AA4CD0F" w:rsidRDefault="53F7E14F" w14:paraId="7B159E38" w14:textId="7B723C30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Executive Stakeholder &amp; Portfolio Governance</w:t>
      </w:r>
    </w:p>
    <w:p w:rsidR="53F7E14F" w:rsidP="5AA4CD0F" w:rsidRDefault="53F7E14F" w14:paraId="5EBE2F62" w14:textId="3B33D573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Trusted escalation lead</w:t>
      </w:r>
      <w:r w:rsidRPr="5AA4CD0F" w:rsidR="62FE0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,</w:t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managing senior HR, Finance, and Operations stakeholders</w:t>
      </w:r>
      <w:r w:rsidRPr="5AA4CD0F" w:rsidR="7DD075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across the client portfolio</w:t>
      </w:r>
    </w:p>
    <w:p w:rsidR="53F7E14F" w:rsidP="5AA4CD0F" w:rsidRDefault="53F7E14F" w14:paraId="25096BA7" w14:textId="60E7374A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Owns full client lifecycle: onboarding, adoption, renewal, expansion.</w:t>
      </w:r>
    </w:p>
    <w:p w:rsidR="53F7E14F" w:rsidP="5AA4CD0F" w:rsidRDefault="53F7E14F" w14:paraId="04FC7766" w14:textId="336695F3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KPI-driven quarterly business reviews with structured performance reporting</w:t>
      </w:r>
      <w:r w:rsidRPr="5AA4CD0F" w:rsidR="7575BC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for stakeholder review</w:t>
      </w:r>
    </w:p>
    <w:p w:rsidR="5AA4CD0F" w:rsidP="5AA4CD0F" w:rsidRDefault="5AA4CD0F" w14:paraId="0B8AD349" w14:textId="22819BE6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</w:p>
    <w:p w:rsidR="5A77A6B0" w:rsidP="5AA4CD0F" w:rsidRDefault="5A77A6B0" w14:paraId="63F680AC" w14:textId="38D17E4A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A77A6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T</w:t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eam Leadership &amp; Capability Development</w:t>
      </w:r>
    </w:p>
    <w:p w:rsidR="53F7E14F" w:rsidP="5AA4CD0F" w:rsidRDefault="53F7E14F" w14:paraId="29F5A6A1" w14:textId="4EE466A8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Direct leadership of Client Account Management function</w:t>
      </w:r>
      <w:r w:rsidRPr="5AA4CD0F" w:rsidR="09793F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including KPI management and 1 to 1 training and </w:t>
      </w:r>
      <w:r>
        <w:tab/>
      </w:r>
      <w:r w:rsidRPr="5AA4CD0F" w:rsidR="09793F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support </w:t>
      </w:r>
    </w:p>
    <w:p w:rsidR="53F7E14F" w:rsidP="5AA4CD0F" w:rsidRDefault="53F7E14F" w14:paraId="0ABC02F9" w14:textId="0E7DF127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Structured onboarding frameworks and performance scorecards implemented</w:t>
      </w:r>
      <w:r w:rsidRPr="5AA4CD0F" w:rsidR="2242E2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for clients and the team</w:t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.</w:t>
      </w:r>
    </w:p>
    <w:p w:rsidR="53F7E14F" w:rsidP="5AA4CD0F" w:rsidRDefault="53F7E14F" w14:paraId="16344EE8" w14:textId="2C9DA7E3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40% internal promotion rate through coaching and succession planni</w:t>
      </w:r>
      <w:r w:rsidRPr="5AA4CD0F" w:rsidR="6CC7DF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n</w:t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g.</w:t>
      </w:r>
    </w:p>
    <w:p w:rsidR="5AA4CD0F" w:rsidP="5AA4CD0F" w:rsidRDefault="5AA4CD0F" w14:paraId="3925E6CE" w14:textId="0D3D8BC9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</w:p>
    <w:p w:rsidR="53F7E14F" w:rsidP="5AA4CD0F" w:rsidRDefault="53F7E14F" w14:paraId="66DB9D2E" w14:textId="7350ABF9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Operational Excellence &amp; Compliance Oversight</w:t>
      </w:r>
    </w:p>
    <w:p w:rsidR="53F7E14F" w:rsidP="5AA4CD0F" w:rsidRDefault="53F7E14F" w14:paraId="14C36F1D" w14:textId="5EA89E4E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Governance of salary sacrifice schemes, regulatory compliance, and HMRC-aligned processes.</w:t>
      </w:r>
    </w:p>
    <w:p w:rsidR="53F7E14F" w:rsidP="5AA4CD0F" w:rsidRDefault="53F7E14F" w14:paraId="2FBD0828" w14:textId="197CFCB8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Built automated communication and reporting frameworks to enhance ROI visibility and audit readiness.</w:t>
      </w:r>
    </w:p>
    <w:p w:rsidR="1434729D" w:rsidP="5AA4CD0F" w:rsidRDefault="1434729D" w14:paraId="350BEAF6" w14:textId="645D7BA1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14347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14347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Redesigned the lifecycle communications to improve usage of the platform and increase revenue. </w:t>
      </w:r>
    </w:p>
    <w:p w:rsidR="5AA4CD0F" w:rsidP="5AA4CD0F" w:rsidRDefault="5AA4CD0F" w14:paraId="215ADDA7" w14:textId="4CFD36A3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</w:p>
    <w:p w:rsidR="47DC8ED9" w:rsidP="5AA4CD0F" w:rsidRDefault="47DC8ED9" w14:paraId="2B5B5397" w14:textId="2521E8CE">
      <w:pPr>
        <w:pStyle w:val="p"/>
        <w:suppressLineNumbers w:val="0"/>
        <w:bidi w:val="0"/>
        <w:spacing w:before="160" w:beforeAutospacing="off" w:after="160" w:afterAutospacing="off" w:line="240" w:lineRule="auto"/>
        <w:ind w:left="0" w:right="0"/>
        <w:contextualSpacing w:val="1"/>
        <w:jc w:val="left"/>
      </w:pPr>
      <w:r w:rsidRPr="5AA4CD0F" w:rsidR="47DC8E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Public </w:t>
      </w:r>
      <w:r w:rsidRPr="5AA4CD0F" w:rsidR="47DC8E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Speaking</w:t>
      </w:r>
      <w:r w:rsidRPr="5AA4CD0F" w:rsidR="47DC8E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&amp; Relationships</w:t>
      </w:r>
    </w:p>
    <w:p w:rsidR="47DC8ED9" w:rsidP="5AA4CD0F" w:rsidRDefault="47DC8ED9" w14:paraId="45FBCFA0" w14:textId="7317E607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47DC8E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47DC8E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Regular attendance an</w:t>
      </w:r>
      <w:r w:rsidRPr="5AA4CD0F" w:rsidR="47DC8E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d</w:t>
      </w:r>
      <w:r w:rsidRPr="5AA4CD0F" w:rsidR="47DC8E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  <w:r w:rsidRPr="5AA4CD0F" w:rsidR="3FA29D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presentations at </w:t>
      </w:r>
      <w:r w:rsidRPr="5AA4CD0F" w:rsidR="47DC8E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industry and networking events (CIPD, Benefits Live, Property Mark </w:t>
      </w:r>
      <w:r>
        <w:tab/>
      </w:r>
      <w:r w:rsidRPr="5AA4CD0F" w:rsidR="47DC8E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Conference) </w:t>
      </w:r>
    </w:p>
    <w:p w:rsidR="47DC8ED9" w:rsidP="5AA4CD0F" w:rsidRDefault="47DC8ED9" w14:paraId="2F19EC33" w14:textId="1939C220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47DC8E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4879DA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Onsite attendance for </w:t>
      </w:r>
      <w:r w:rsidRPr="5AA4CD0F" w:rsidR="4879DA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Stakeholder presentations and QBR. </w:t>
      </w:r>
    </w:p>
    <w:p w:rsidR="4879DA4D" w:rsidP="5AA4CD0F" w:rsidRDefault="4879DA4D" w14:paraId="6EE6898E" w14:textId="34367119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4879DA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4879DA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Organsing</w:t>
      </w:r>
      <w:r w:rsidRPr="5AA4CD0F" w:rsidR="4879DA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and executing </w:t>
      </w:r>
      <w:r w:rsidRPr="5AA4CD0F" w:rsidR="5174B7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regular</w:t>
      </w:r>
      <w:r w:rsidRPr="5AA4CD0F" w:rsidR="4879DA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employee events</w:t>
      </w:r>
      <w:r w:rsidRPr="5AA4CD0F" w:rsidR="1031BE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either in person or via Webinar. </w:t>
      </w:r>
    </w:p>
    <w:p w:rsidR="1031BEB2" w:rsidP="5AA4CD0F" w:rsidRDefault="1031BEB2" w14:paraId="3460EBEC" w14:textId="5435517B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1031BE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1031BE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Organising</w:t>
      </w:r>
      <w:r w:rsidRPr="5AA4CD0F" w:rsidR="1031BE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and </w:t>
      </w:r>
      <w:r w:rsidRPr="5AA4CD0F" w:rsidR="3D5A5D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executing</w:t>
      </w:r>
      <w:r w:rsidRPr="5AA4CD0F" w:rsidR="1031BE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  <w:r w:rsidRPr="5AA4CD0F" w:rsidR="1031BE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industry</w:t>
      </w:r>
      <w:r w:rsidRPr="5AA4CD0F" w:rsidR="1031BE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events and new product launches (Cycle </w:t>
      </w:r>
      <w:r w:rsidRPr="5AA4CD0F" w:rsidR="1031BE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To</w:t>
      </w:r>
      <w:r w:rsidRPr="5AA4CD0F" w:rsidR="1031BE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  <w:r w:rsidRPr="5AA4CD0F" w:rsidR="1031BE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Wor</w:t>
      </w:r>
      <w:r w:rsidRPr="5AA4CD0F" w:rsidR="095BEE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k</w:t>
      </w:r>
      <w:r w:rsidRPr="5AA4CD0F" w:rsidR="1031BE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Day, Black Friday Campaigns)</w:t>
      </w:r>
    </w:p>
    <w:p w:rsidR="5AA4CD0F" w:rsidP="5AA4CD0F" w:rsidRDefault="5AA4CD0F" w14:paraId="3683C0A0" w14:textId="6B039D64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</w:p>
    <w:p w:rsidR="53F7E14F" w:rsidP="5AA4CD0F" w:rsidRDefault="53F7E14F" w14:paraId="4BFC6DF9" w14:textId="064DE2AA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Data-Driven Commercial Decision Making</w:t>
      </w:r>
    </w:p>
    <w:p w:rsidR="53F7E14F" w:rsidP="5AA4CD0F" w:rsidRDefault="53F7E14F" w14:paraId="0CD40FB9" w14:textId="01BC0554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Advanced CRM &amp; SQL-based reporting capability.</w:t>
      </w:r>
    </w:p>
    <w:p w:rsidR="53F7E14F" w:rsidP="5AA4CD0F" w:rsidRDefault="53F7E14F" w14:paraId="0B932E50" w14:textId="1A05A4D3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Uses engagement analytics to inform pricing alignment, vendor strategy, and roadmap </w:t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prioritisation</w:t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.</w:t>
      </w:r>
    </w:p>
    <w:p w:rsidR="53F7E14F" w:rsidP="5AA4CD0F" w:rsidRDefault="53F7E14F" w14:paraId="74485364" w14:textId="5D719F4E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</w:p>
    <w:p w:rsidR="53F7E14F" w:rsidP="5AA4CD0F" w:rsidRDefault="53F7E14F" w14:paraId="698BBB36" w14:textId="1EFD5232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WEAKNESSES</w:t>
      </w:r>
    </w:p>
    <w:p w:rsidR="53F7E14F" w:rsidP="5AA4CD0F" w:rsidRDefault="53F7E14F" w14:paraId="7A4BD1DF" w14:textId="658E9023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</w:p>
    <w:p w:rsidR="53F7E14F" w:rsidP="5AA4CD0F" w:rsidRDefault="53F7E14F" w14:paraId="041E725D" w14:textId="348B436B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Communication</w:t>
      </w:r>
    </w:p>
    <w:p w:rsidR="53F7E14F" w:rsidP="5AA4CD0F" w:rsidRDefault="53F7E14F" w14:paraId="0F778675" w14:textId="305B2D86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Dyslexia requires structured review workflows for written documentation; mitigated through technology and compliance-led proofreading processes.</w:t>
      </w:r>
    </w:p>
    <w:p w:rsidR="53F7E14F" w:rsidP="5AA4CD0F" w:rsidRDefault="53F7E14F" w14:paraId="12E2264D" w14:textId="38B8F616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</w:p>
    <w:p w:rsidR="6E95F5FC" w:rsidP="5AA4CD0F" w:rsidRDefault="6E95F5FC" w14:paraId="0C300009" w14:textId="6DEECD57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6E95F5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Expanding Skills</w:t>
      </w:r>
    </w:p>
    <w:p w:rsidR="53F7E14F" w:rsidP="5AA4CD0F" w:rsidRDefault="53F7E14F" w14:paraId="61A452FB" w14:textId="506D155A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6C9E7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Additional knowledge to </w:t>
      </w:r>
      <w:r w:rsidRPr="5AA4CD0F" w:rsidR="293258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acquire</w:t>
      </w:r>
      <w:r w:rsidRPr="5AA4CD0F" w:rsidR="56C9E7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  <w:r w:rsidRPr="5AA4CD0F" w:rsidR="56C9E7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regarding</w:t>
      </w:r>
      <w:r w:rsidRPr="5AA4CD0F" w:rsidR="56C9E7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HR software legal experience.</w:t>
      </w:r>
    </w:p>
    <w:p w:rsidR="53F7E14F" w:rsidP="5AA4CD0F" w:rsidRDefault="53F7E14F" w14:paraId="38C6336A" w14:textId="39739595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</w:p>
    <w:p w:rsidR="53F7E14F" w:rsidP="5AA4CD0F" w:rsidRDefault="53F7E14F" w14:paraId="0783C431" w14:textId="381DBD74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OPPORTUNITIES</w:t>
      </w:r>
    </w:p>
    <w:p w:rsidR="53F7E14F" w:rsidP="5AA4CD0F" w:rsidRDefault="53F7E14F" w14:paraId="42B6D79C" w14:textId="405DCB5E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</w:p>
    <w:p w:rsidR="53F7E14F" w:rsidP="5AA4CD0F" w:rsidRDefault="53F7E14F" w14:paraId="494F7AD2" w14:textId="520007BD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Expansion into Broader Reward &amp; Compensation Strategy</w:t>
      </w:r>
    </w:p>
    <w:p w:rsidR="53F7E14F" w:rsidP="5AA4CD0F" w:rsidRDefault="53F7E14F" w14:paraId="149587B9" w14:textId="1EB0153C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Deepening </w:t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expertise</w:t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across wage advance, financial wellbeing, and private healthcare benefit </w:t>
      </w:r>
      <w:r w:rsidRPr="5AA4CD0F" w:rsidR="19058F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programs</w:t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.</w:t>
      </w:r>
    </w:p>
    <w:p w:rsidR="5AA4CD0F" w:rsidP="5AA4CD0F" w:rsidRDefault="5AA4CD0F" w14:paraId="04314782" w14:textId="2FFEE9EB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</w:p>
    <w:p w:rsidR="53F7E14F" w:rsidP="5AA4CD0F" w:rsidRDefault="53F7E14F" w14:paraId="63053BE3" w14:textId="03129D9C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Advanced Commercial &amp; Predictive Analytics</w:t>
      </w:r>
    </w:p>
    <w:p w:rsidR="53F7E14F" w:rsidP="5AA4CD0F" w:rsidRDefault="53F7E14F" w14:paraId="1E1ADE9C" w14:textId="1259A211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Enhancing forecasting, ROI modelling, and predictive engagement analysis to support executive decision-making.</w:t>
      </w:r>
    </w:p>
    <w:p w:rsidR="53F7E14F" w:rsidP="5AA4CD0F" w:rsidRDefault="53F7E14F" w14:paraId="5171AC55" w14:textId="34D27D46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</w:p>
    <w:p w:rsidR="53F7E14F" w:rsidP="5AA4CD0F" w:rsidRDefault="53F7E14F" w14:paraId="67D46ADB" w14:textId="0463B829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Industry Representation &amp; Strategic Networking</w:t>
      </w:r>
    </w:p>
    <w:p w:rsidR="53F7E14F" w:rsidP="5AA4CD0F" w:rsidRDefault="53F7E14F" w14:paraId="5474DDB0" w14:textId="273DEC50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Increased participation in HR, Reward, and Employee Engagement forums to drive market intelligence and </w:t>
      </w:r>
      <w:r>
        <w:tab/>
      </w:r>
      <w:r>
        <w:tab/>
      </w:r>
      <w:r w:rsidRPr="5AA4CD0F" w:rsidR="2CC300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e</w:t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nterprise growth opportunities.</w:t>
      </w:r>
    </w:p>
    <w:p w:rsidR="5AA4CD0F" w:rsidP="5AA4CD0F" w:rsidRDefault="5AA4CD0F" w14:paraId="015ECE37" w14:textId="395BDD81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</w:p>
    <w:p w:rsidR="220F11C8" w:rsidP="5AA4CD0F" w:rsidRDefault="220F11C8" w14:paraId="65358363" w14:textId="43B0E968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220F11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Short Form Digital Marketing</w:t>
      </w:r>
    </w:p>
    <w:p w:rsidR="220F11C8" w:rsidP="5AA4CD0F" w:rsidRDefault="220F11C8" w14:paraId="7053FDD6" w14:textId="44990EC1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220F11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220F11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Increased skills and </w:t>
      </w:r>
      <w:r w:rsidRPr="5AA4CD0F" w:rsidR="5D33EB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targeted</w:t>
      </w:r>
      <w:r w:rsidRPr="5AA4CD0F" w:rsidR="220F11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use of short form media (</w:t>
      </w:r>
      <w:r w:rsidRPr="5AA4CD0F" w:rsidR="605FC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TikTok</w:t>
      </w:r>
      <w:r w:rsidRPr="5AA4CD0F" w:rsidR="220F11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/Instagram) </w:t>
      </w:r>
    </w:p>
    <w:p w:rsidR="5AA4CD0F" w:rsidP="5AA4CD0F" w:rsidRDefault="5AA4CD0F" w14:paraId="0352CED9" w14:textId="04C09BC1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</w:p>
    <w:p w:rsidR="53F7E14F" w:rsidP="5AA4CD0F" w:rsidRDefault="53F7E14F" w14:paraId="112575B6" w14:textId="63C100C1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</w:p>
    <w:p w:rsidR="53F7E14F" w:rsidP="5AA4CD0F" w:rsidRDefault="53F7E14F" w14:paraId="41E7E20C" w14:textId="667159EA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THREATS</w:t>
      </w:r>
    </w:p>
    <w:p w:rsidR="53F7E14F" w:rsidP="5AA4CD0F" w:rsidRDefault="53F7E14F" w14:paraId="3A96C01F" w14:textId="30DC3FDD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</w:p>
    <w:p w:rsidR="53F7E14F" w:rsidP="5AA4CD0F" w:rsidRDefault="53F7E14F" w14:paraId="6EFE580C" w14:textId="07526DE1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Regulatory &amp; Taxation Changes</w:t>
      </w:r>
    </w:p>
    <w:p w:rsidR="53F7E14F" w:rsidP="5AA4CD0F" w:rsidRDefault="53F7E14F" w14:paraId="775FF577" w14:textId="79D9B864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NI, tax, or employment legislation shifts impacting salary sacrifice and benefits participation models</w:t>
      </w:r>
    </w:p>
    <w:p w:rsidR="53F7E14F" w:rsidP="5AA4CD0F" w:rsidRDefault="53F7E14F" w14:paraId="2B079474" w14:textId="73CE3E92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</w:p>
    <w:p w:rsidR="53F7E14F" w:rsidP="5AA4CD0F" w:rsidRDefault="53F7E14F" w14:paraId="545EB615" w14:textId="7E9DCAD6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Macroeconomic Pressure on Employer Spend</w:t>
      </w:r>
    </w:p>
    <w:p w:rsidR="53F7E14F" w:rsidP="5AA4CD0F" w:rsidRDefault="53F7E14F" w14:paraId="5CD8CD35" w14:textId="4ECEA395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Budget constraints reducing discretionary investment in incentive programs.</w:t>
      </w:r>
    </w:p>
    <w:p w:rsidR="53F7E14F" w:rsidP="5AA4CD0F" w:rsidRDefault="53F7E14F" w14:paraId="414F5119" w14:textId="51EFD72F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</w:p>
    <w:p w:rsidR="53F7E14F" w:rsidP="5AA4CD0F" w:rsidRDefault="53F7E14F" w14:paraId="2AB6936E" w14:textId="5053D134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Competitive Digital Benefits Landscape</w:t>
      </w:r>
    </w:p>
    <w:p w:rsidR="53F7E14F" w:rsidP="5AA4CD0F" w:rsidRDefault="53F7E14F" w14:paraId="6D9393BB" w14:textId="40B8B391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⦁</w:t>
      </w:r>
      <w:r>
        <w:tab/>
      </w:r>
      <w:r w:rsidRPr="5AA4CD0F" w:rsidR="53F7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Rapid innovation and pricing competition within employee engagement platforms.</w:t>
      </w:r>
    </w:p>
    <w:p w:rsidR="5AA4CD0F" w:rsidP="5AA4CD0F" w:rsidRDefault="5AA4CD0F" w14:paraId="381A13F1" w14:textId="395404A2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</w:p>
    <w:p w:rsidR="5AA4CD0F" w:rsidP="5AA4CD0F" w:rsidRDefault="5AA4CD0F" w14:paraId="498DC3D2" w14:textId="6730922C">
      <w:pPr>
        <w:pStyle w:val="p"/>
        <w:bidi w:val="0"/>
        <w:spacing w:before="16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</w:p>
    <w:sectPr>
      <w:pgSz w:w="12240" w:h="15840" w:orient="portrait"/>
      <w:pgMar w:top="1440" w:right="1080" w:bottom="1152" w:left="1080" w:header="720" w:footer="720" w:gutter="0"/>
      <w:cols w:space="720"/>
      <w:docGrid w:linePitch="360"/>
      <w:headerReference w:type="default" r:id="R616408b884fb4f42"/>
      <w:headerReference w:type="even" r:id="R8c039463cdaf4b41"/>
      <w:headerReference w:type="first" r:id="R37ffd9d30b5f473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7457DF32" w:rsidP="7457DF32" w:rsidRDefault="7457DF32" w14:paraId="3CAE0FC4" w14:textId="3A16EB68">
    <w:pPr>
      <w:pStyle w:val="Header"/>
      <w:bidi w:val="0"/>
    </w:pPr>
    <w:r w:rsidR="7457DF32">
      <w:drawing>
        <wp:inline wp14:editId="0D0D7AF2" wp14:anchorId="54FA3DD9">
          <wp:extent cx="5943600" cy="1028700"/>
          <wp:effectExtent l="0" t="0" r="0" b="0"/>
          <wp:docPr id="639334528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639334528" name="Picture 639334528"/>
                  <pic:cNvPicPr/>
                </pic:nvPicPr>
                <pic:blipFill>
                  <a:blip xmlns:r="http://schemas.openxmlformats.org/officeDocument/2006/relationships" r:embed="rId1717335664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028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7457DF32" w:rsidTr="7457DF32" w14:paraId="3DBADDDC">
      <w:trPr>
        <w:trHeight w:val="300"/>
      </w:trPr>
      <w:tc>
        <w:tcPr>
          <w:tcW w:w="3360" w:type="dxa"/>
          <w:tcMar/>
        </w:tcPr>
        <w:p w:rsidR="7457DF32" w:rsidP="7457DF32" w:rsidRDefault="7457DF32" w14:paraId="3D462726" w14:textId="4371AF67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7457DF32" w:rsidP="7457DF32" w:rsidRDefault="7457DF32" w14:paraId="59AA27F6" w14:textId="6288B29E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7457DF32" w:rsidP="7457DF32" w:rsidRDefault="7457DF32" w14:paraId="410BDAF2" w14:textId="05184528">
          <w:pPr>
            <w:pStyle w:val="Header"/>
            <w:bidi w:val="0"/>
            <w:ind w:right="-115"/>
            <w:jc w:val="right"/>
          </w:pPr>
        </w:p>
      </w:tc>
    </w:tr>
  </w:tbl>
  <w:p w:rsidR="7457DF32" w:rsidP="7457DF32" w:rsidRDefault="7457DF32" w14:paraId="76CC422D" w14:textId="3B2EB599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7457DF32" w:rsidTr="7457DF32" w14:paraId="411095C7">
      <w:trPr>
        <w:trHeight w:val="300"/>
      </w:trPr>
      <w:tc>
        <w:tcPr>
          <w:tcW w:w="3360" w:type="dxa"/>
          <w:tcMar/>
        </w:tcPr>
        <w:p w:rsidR="7457DF32" w:rsidP="7457DF32" w:rsidRDefault="7457DF32" w14:paraId="14F2EC77" w14:textId="6B613CB1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7457DF32" w:rsidP="7457DF32" w:rsidRDefault="7457DF32" w14:paraId="019473DB" w14:textId="6CC45E69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7457DF32" w:rsidP="7457DF32" w:rsidRDefault="7457DF32" w14:paraId="594BDBA6" w14:textId="600048EB">
          <w:pPr>
            <w:pStyle w:val="Header"/>
            <w:bidi w:val="0"/>
            <w:ind w:right="-115"/>
            <w:jc w:val="right"/>
          </w:pPr>
        </w:p>
      </w:tc>
    </w:tr>
  </w:tbl>
  <w:p w:rsidR="7457DF32" w:rsidP="7457DF32" w:rsidRDefault="7457DF32" w14:paraId="0FE52797" w14:textId="2416558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4440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386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08e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3fd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1af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2e6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2df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e7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227b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evenAndOddHeaders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A95CF5"/>
    <w:rsid w:val="015046ED"/>
    <w:rsid w:val="01641761"/>
    <w:rsid w:val="01A96417"/>
    <w:rsid w:val="01D163E8"/>
    <w:rsid w:val="01E8414D"/>
    <w:rsid w:val="023B6B61"/>
    <w:rsid w:val="0273A935"/>
    <w:rsid w:val="03CAEC97"/>
    <w:rsid w:val="03D5D2A1"/>
    <w:rsid w:val="0451C1A1"/>
    <w:rsid w:val="04F57ED8"/>
    <w:rsid w:val="053B5161"/>
    <w:rsid w:val="05B5C029"/>
    <w:rsid w:val="069B6546"/>
    <w:rsid w:val="08C44388"/>
    <w:rsid w:val="095BEE0C"/>
    <w:rsid w:val="09793F7D"/>
    <w:rsid w:val="0ACFD262"/>
    <w:rsid w:val="0B6255D1"/>
    <w:rsid w:val="0BD1E72A"/>
    <w:rsid w:val="0BDC38F8"/>
    <w:rsid w:val="0BF12505"/>
    <w:rsid w:val="0C920689"/>
    <w:rsid w:val="0D7EE7A7"/>
    <w:rsid w:val="0DFF6D58"/>
    <w:rsid w:val="0E7F0DE5"/>
    <w:rsid w:val="0EF55D1F"/>
    <w:rsid w:val="0F54E51A"/>
    <w:rsid w:val="0F7DC6F2"/>
    <w:rsid w:val="0FC4DB48"/>
    <w:rsid w:val="1031BEB2"/>
    <w:rsid w:val="1059926B"/>
    <w:rsid w:val="106270C5"/>
    <w:rsid w:val="12B94C6F"/>
    <w:rsid w:val="12DA0955"/>
    <w:rsid w:val="1305E95C"/>
    <w:rsid w:val="1434729D"/>
    <w:rsid w:val="14E2109E"/>
    <w:rsid w:val="15234B74"/>
    <w:rsid w:val="1575A036"/>
    <w:rsid w:val="16126F0F"/>
    <w:rsid w:val="16A34114"/>
    <w:rsid w:val="173FC805"/>
    <w:rsid w:val="17617B25"/>
    <w:rsid w:val="177F2D1E"/>
    <w:rsid w:val="17D8AB84"/>
    <w:rsid w:val="19058F8E"/>
    <w:rsid w:val="1949F08B"/>
    <w:rsid w:val="1A178970"/>
    <w:rsid w:val="1A8A1CB6"/>
    <w:rsid w:val="1ABBE867"/>
    <w:rsid w:val="1B14C22C"/>
    <w:rsid w:val="1BCE817A"/>
    <w:rsid w:val="1CB6DBD1"/>
    <w:rsid w:val="1CBB5E49"/>
    <w:rsid w:val="1D12367C"/>
    <w:rsid w:val="1D655F41"/>
    <w:rsid w:val="1E5389F2"/>
    <w:rsid w:val="1EF152B3"/>
    <w:rsid w:val="206C73AA"/>
    <w:rsid w:val="20C4C92B"/>
    <w:rsid w:val="20ED1C4F"/>
    <w:rsid w:val="215D779A"/>
    <w:rsid w:val="220F11C8"/>
    <w:rsid w:val="2242E2C5"/>
    <w:rsid w:val="23A03C9E"/>
    <w:rsid w:val="23E78931"/>
    <w:rsid w:val="24118091"/>
    <w:rsid w:val="241B9BF0"/>
    <w:rsid w:val="248D9E95"/>
    <w:rsid w:val="24960B24"/>
    <w:rsid w:val="254B0139"/>
    <w:rsid w:val="26B6DEFA"/>
    <w:rsid w:val="26C8656C"/>
    <w:rsid w:val="272985D0"/>
    <w:rsid w:val="28133842"/>
    <w:rsid w:val="2835CB6F"/>
    <w:rsid w:val="293258F4"/>
    <w:rsid w:val="29503EB0"/>
    <w:rsid w:val="29FF6884"/>
    <w:rsid w:val="2A14669F"/>
    <w:rsid w:val="2A421624"/>
    <w:rsid w:val="2B2582B3"/>
    <w:rsid w:val="2B77A5DC"/>
    <w:rsid w:val="2B99A245"/>
    <w:rsid w:val="2BD39F7F"/>
    <w:rsid w:val="2CC30047"/>
    <w:rsid w:val="2D153D56"/>
    <w:rsid w:val="2D2967F0"/>
    <w:rsid w:val="2D6E6DAD"/>
    <w:rsid w:val="2DB8E1FD"/>
    <w:rsid w:val="2E7C6981"/>
    <w:rsid w:val="2EFB0749"/>
    <w:rsid w:val="2FD6DB68"/>
    <w:rsid w:val="2FD8E9EA"/>
    <w:rsid w:val="302D8005"/>
    <w:rsid w:val="30482CCA"/>
    <w:rsid w:val="30FA434D"/>
    <w:rsid w:val="3153C9FD"/>
    <w:rsid w:val="31A95CF5"/>
    <w:rsid w:val="321ED6FB"/>
    <w:rsid w:val="3313AFC3"/>
    <w:rsid w:val="3405BBF7"/>
    <w:rsid w:val="3647C209"/>
    <w:rsid w:val="3652499C"/>
    <w:rsid w:val="374A8EF0"/>
    <w:rsid w:val="386FBD6F"/>
    <w:rsid w:val="3898B60D"/>
    <w:rsid w:val="3A8FE12A"/>
    <w:rsid w:val="3ADAEFDB"/>
    <w:rsid w:val="3B9BA9CA"/>
    <w:rsid w:val="3BB0E88E"/>
    <w:rsid w:val="3BB8ED22"/>
    <w:rsid w:val="3C358B07"/>
    <w:rsid w:val="3CC309FF"/>
    <w:rsid w:val="3CD5CE21"/>
    <w:rsid w:val="3D5A5DA2"/>
    <w:rsid w:val="3D812757"/>
    <w:rsid w:val="3E014DFF"/>
    <w:rsid w:val="3EA1DC34"/>
    <w:rsid w:val="3EA83484"/>
    <w:rsid w:val="3ED7F0D2"/>
    <w:rsid w:val="3FA29D5F"/>
    <w:rsid w:val="400114E3"/>
    <w:rsid w:val="40505310"/>
    <w:rsid w:val="405CF653"/>
    <w:rsid w:val="406C3191"/>
    <w:rsid w:val="411ECB31"/>
    <w:rsid w:val="4143ABA6"/>
    <w:rsid w:val="41F21B53"/>
    <w:rsid w:val="42650D73"/>
    <w:rsid w:val="42A3363F"/>
    <w:rsid w:val="434CB9E7"/>
    <w:rsid w:val="43F20DF9"/>
    <w:rsid w:val="449F9F4E"/>
    <w:rsid w:val="45CB1BC5"/>
    <w:rsid w:val="4648C6EE"/>
    <w:rsid w:val="4745AAC8"/>
    <w:rsid w:val="47593779"/>
    <w:rsid w:val="47DC8ED9"/>
    <w:rsid w:val="4879DA4D"/>
    <w:rsid w:val="4A0DD40F"/>
    <w:rsid w:val="4A149EDE"/>
    <w:rsid w:val="4C8CFD25"/>
    <w:rsid w:val="4D67B2B7"/>
    <w:rsid w:val="4D8CB910"/>
    <w:rsid w:val="4E3CA0EB"/>
    <w:rsid w:val="4E739B86"/>
    <w:rsid w:val="4EF1D404"/>
    <w:rsid w:val="4F534C29"/>
    <w:rsid w:val="4F7738CC"/>
    <w:rsid w:val="4F7D8436"/>
    <w:rsid w:val="508F91A1"/>
    <w:rsid w:val="5174B79F"/>
    <w:rsid w:val="51AF8D83"/>
    <w:rsid w:val="53066B31"/>
    <w:rsid w:val="53F7E14F"/>
    <w:rsid w:val="56542185"/>
    <w:rsid w:val="566395B7"/>
    <w:rsid w:val="56C9E75D"/>
    <w:rsid w:val="579E1A6B"/>
    <w:rsid w:val="58DAC1A5"/>
    <w:rsid w:val="591588D7"/>
    <w:rsid w:val="59A1B6F1"/>
    <w:rsid w:val="59E5A414"/>
    <w:rsid w:val="5A77A6B0"/>
    <w:rsid w:val="5AA4CD0F"/>
    <w:rsid w:val="5BB79D0B"/>
    <w:rsid w:val="5CAA47D3"/>
    <w:rsid w:val="5D33EB0E"/>
    <w:rsid w:val="5D468F1B"/>
    <w:rsid w:val="5DC3C33D"/>
    <w:rsid w:val="5EA0DDD3"/>
    <w:rsid w:val="5F178801"/>
    <w:rsid w:val="605B574A"/>
    <w:rsid w:val="605FC756"/>
    <w:rsid w:val="60A62CF4"/>
    <w:rsid w:val="61691CB8"/>
    <w:rsid w:val="61A422C8"/>
    <w:rsid w:val="622B4A15"/>
    <w:rsid w:val="622C90B0"/>
    <w:rsid w:val="6246FD41"/>
    <w:rsid w:val="62FE081D"/>
    <w:rsid w:val="635F3B71"/>
    <w:rsid w:val="63AB9DF1"/>
    <w:rsid w:val="64C6EC36"/>
    <w:rsid w:val="650CE721"/>
    <w:rsid w:val="6516079D"/>
    <w:rsid w:val="65858427"/>
    <w:rsid w:val="6587EDA2"/>
    <w:rsid w:val="65912F35"/>
    <w:rsid w:val="65F82DEE"/>
    <w:rsid w:val="66B1B75D"/>
    <w:rsid w:val="66FB4CA4"/>
    <w:rsid w:val="670BAE20"/>
    <w:rsid w:val="676F0609"/>
    <w:rsid w:val="68A39256"/>
    <w:rsid w:val="68E0E150"/>
    <w:rsid w:val="68F1A62E"/>
    <w:rsid w:val="69F9DB1A"/>
    <w:rsid w:val="6A22B6D2"/>
    <w:rsid w:val="6B0E4E29"/>
    <w:rsid w:val="6B1AE4EA"/>
    <w:rsid w:val="6B547FF0"/>
    <w:rsid w:val="6CC7DF8C"/>
    <w:rsid w:val="6CFB3869"/>
    <w:rsid w:val="6E95F5FC"/>
    <w:rsid w:val="6EA244D1"/>
    <w:rsid w:val="6F7823EB"/>
    <w:rsid w:val="6F8A645C"/>
    <w:rsid w:val="6FC6961D"/>
    <w:rsid w:val="708755A8"/>
    <w:rsid w:val="723FA8C1"/>
    <w:rsid w:val="727D8704"/>
    <w:rsid w:val="7287D05C"/>
    <w:rsid w:val="72A13D29"/>
    <w:rsid w:val="732A5897"/>
    <w:rsid w:val="7457DF32"/>
    <w:rsid w:val="7575BC9F"/>
    <w:rsid w:val="76D01397"/>
    <w:rsid w:val="779D4992"/>
    <w:rsid w:val="78694CB1"/>
    <w:rsid w:val="79560DA8"/>
    <w:rsid w:val="7970E2EB"/>
    <w:rsid w:val="7B562825"/>
    <w:rsid w:val="7BA796F2"/>
    <w:rsid w:val="7BCB1064"/>
    <w:rsid w:val="7C807054"/>
    <w:rsid w:val="7DD07571"/>
    <w:rsid w:val="7F85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5CF5"/>
  <w15:chartTrackingRefBased/>
  <w15:docId w15:val="{4FA78793-90E3-45B1-861B-4070AFE343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457DF32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7457DF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BodyText">
    <w:uiPriority w:val="99"/>
    <w:name w:val="Body Text"/>
    <w:basedOn w:val="Normal"/>
    <w:unhideWhenUsed/>
    <w:rsid w:val="7457DF32"/>
    <w:pPr>
      <w:spacing w:after="120"/>
    </w:pPr>
  </w:style>
  <w:style w:type="paragraph" w:styleId="Footer">
    <w:uiPriority w:val="99"/>
    <w:name w:val="footer"/>
    <w:basedOn w:val="Normal"/>
    <w:unhideWhenUsed/>
    <w:rsid w:val="7457DF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7457DF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1" w:customStyle="true">
    <w:uiPriority w:val="1"/>
    <w:name w:val="Strong1"/>
    <w:basedOn w:val="DefaultParagraphFont"/>
    <w:rsid w:val="635F3B71"/>
    <w:rPr>
      <w:rFonts w:ascii="Times New Roman" w:hAnsi="Times New Roman" w:eastAsia="Times New Roman" w:cs="Times New Roman"/>
      <w:vertAlign w:val="baseline"/>
    </w:rPr>
  </w:style>
  <w:style w:type="paragraph" w:styleId="p" w:customStyle="true">
    <w:uiPriority w:val="1"/>
    <w:name w:val="p"/>
    <w:basedOn w:val="Normal"/>
    <w:rsid w:val="635F3B71"/>
    <w:rPr>
      <w:rFonts w:ascii="Times New Roman" w:hAnsi="Times New Roman" w:eastAsia="Times New Roman" w:cs="Times New Roman"/>
      <w:sz w:val="24"/>
      <w:szCs w:val="24"/>
    </w:rPr>
    <w:pPr>
      <w:spacing w:line="240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16408b884fb4f42" /><Relationship Type="http://schemas.openxmlformats.org/officeDocument/2006/relationships/header" Target="header2.xml" Id="R8c039463cdaf4b41" /><Relationship Type="http://schemas.openxmlformats.org/officeDocument/2006/relationships/header" Target="header3.xml" Id="R37ffd9d30b5f473a" /><Relationship Type="http://schemas.openxmlformats.org/officeDocument/2006/relationships/numbering" Target="numbering.xml" Id="R32e1d6c1e501488d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173356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2026-03-16T11:44:54.0810496Z</dcterms:created>
  <dcterms:modified xsi:type="dcterms:W3CDTF">2026-03-16T13:43:56.8655126Z</dcterms:modified>
  <dc:creator>Amy Dixon</dc:creator>
  <lastModifiedBy>Amy Dixon</lastModifiedBy>
</coreProperties>
</file>