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812" w:rsidRDefault="002A3DA2">
      <w:pPr>
        <w:pStyle w:val="Title"/>
      </w:pPr>
      <w:r>
        <w:t>Sample Size Considerations in the Design of Orthopaedic Risk-factor Studies</w:t>
      </w:r>
    </w:p>
    <w:p w:rsidR="00F27812" w:rsidRDefault="002A3DA2">
      <w:pPr>
        <w:pStyle w:val="FirstParagraph"/>
      </w:pPr>
      <w:r>
        <w:t xml:space="preserve">Richard Evans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and Antonio Pozzi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p w:rsidR="00F27812" w:rsidRDefault="002A3DA2">
      <w:pPr>
        <w:pStyle w:val="BodyText"/>
      </w:pPr>
      <m:oMath>
        <m:r>
          <m:rPr>
            <m:sty m:val="p"/>
          </m:rPr>
          <w:rPr>
            <w:rFonts w:ascii="Cambria Math" w:hAnsi="Cambria Math"/>
          </w:rPr>
          <m:t>†</m:t>
        </m:r>
      </m:oMath>
      <w:r>
        <w:t xml:space="preserve"> Corresponding Author</w:t>
      </w:r>
    </w:p>
    <w:p w:rsidR="00F27812" w:rsidRDefault="002A3DA2">
      <w:pPr>
        <w:pStyle w:val="BodyText"/>
      </w:pPr>
      <m:oMath>
        <m:r>
          <m:rPr>
            <m:sty m:val="p"/>
          </m:rPr>
          <w:rPr>
            <w:rFonts w:ascii="Cambria Math" w:hAnsi="Cambria Math"/>
          </w:rPr>
          <m:t>†</m:t>
        </m:r>
      </m:oMath>
      <w:r>
        <w:t xml:space="preserve"> Clinical and Translational Science Institute</w:t>
      </w:r>
      <w:r>
        <w:br/>
        <w:t>University of Minnesota</w:t>
      </w:r>
      <w:r>
        <w:br/>
        <w:t>Minneapolis, Minnesota, USA</w:t>
      </w:r>
      <w:r>
        <w:br/>
      </w:r>
    </w:p>
    <w:p w:rsidR="00F27812" w:rsidRDefault="00D43D28">
      <w:pPr>
        <w:pStyle w:val="BodyText"/>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2A3DA2">
        <w:t xml:space="preserve"> </w:t>
      </w:r>
      <w:r w:rsidR="00BE06C6" w:rsidRPr="00BE06C6">
        <w:t>Clinic for Small Animal Surgery</w:t>
      </w:r>
      <w:r w:rsidR="002A3DA2">
        <w:br/>
        <w:t>University of Zurich</w:t>
      </w:r>
      <w:r w:rsidR="002A3DA2">
        <w:br/>
      </w:r>
      <w:proofErr w:type="spellStart"/>
      <w:r w:rsidR="002A3DA2">
        <w:t>Zurich</w:t>
      </w:r>
      <w:proofErr w:type="spellEnd"/>
      <w:r w:rsidR="002A3DA2">
        <w:t>, Switzerland</w:t>
      </w:r>
    </w:p>
    <w:p w:rsidR="00F27812" w:rsidRDefault="002A3DA2">
      <w:pPr>
        <w:pStyle w:val="BodyText"/>
      </w:pPr>
      <w:r>
        <w:t xml:space="preserve">No funding </w:t>
      </w:r>
      <w:proofErr w:type="gramStart"/>
      <w:r>
        <w:t>was received</w:t>
      </w:r>
      <w:proofErr w:type="gramEnd"/>
      <w:r>
        <w:t xml:space="preserve"> for this research, and there are no conflicts of interest.</w:t>
      </w:r>
    </w:p>
    <w:p w:rsidR="00F27812" w:rsidRDefault="002A3DA2">
      <w:pPr>
        <w:pStyle w:val="BodyText"/>
      </w:pPr>
      <w:r>
        <w:t xml:space="preserve">Richard Evans contributed to the concept, writing, and simulations in this manuscript. Antonio </w:t>
      </w:r>
      <w:proofErr w:type="spellStart"/>
      <w:r>
        <w:t>Pozzi</w:t>
      </w:r>
      <w:proofErr w:type="spellEnd"/>
      <w:r>
        <w:t xml:space="preserve"> contributed to the concept and writing of this manuscript.</w:t>
      </w:r>
    </w:p>
    <w:p w:rsidR="00F27812" w:rsidRDefault="002A3DA2">
      <w:r>
        <w:br w:type="page"/>
      </w:r>
    </w:p>
    <w:p w:rsidR="00F27812" w:rsidRDefault="002A3DA2">
      <w:pPr>
        <w:pStyle w:val="Heading1"/>
      </w:pPr>
      <w:bookmarkStart w:id="0" w:name="abstract"/>
      <w:r>
        <w:lastRenderedPageBreak/>
        <w:t>Abstract</w:t>
      </w:r>
    </w:p>
    <w:p w:rsidR="00F27812" w:rsidRDefault="002A3DA2">
      <w:pPr>
        <w:pStyle w:val="Heading2"/>
      </w:pPr>
      <w:bookmarkStart w:id="1" w:name="objective"/>
      <w:r>
        <w:t>Objective</w:t>
      </w:r>
    </w:p>
    <w:p w:rsidR="00F27812" w:rsidRDefault="002A3DA2">
      <w:pPr>
        <w:pStyle w:val="FirstParagraph"/>
      </w:pPr>
      <w:r>
        <w:t xml:space="preserve">Sample size calculations play a central role in risk-factor-study design because sample size affects study interpretability, costs, hospital resources, and staff time. We demonstrate the consequences of using misclassified control groups on the power of risk association tests, with the intent of showing that control groups with even small misclassification rates can reduce the power of association tests. </w:t>
      </w:r>
      <w:proofErr w:type="gramStart"/>
      <w:r>
        <w:t>So</w:t>
      </w:r>
      <w:proofErr w:type="gramEnd"/>
      <w:r>
        <w:t xml:space="preserve">, sample size calculations that ignore misclassifications may </w:t>
      </w:r>
      <w:proofErr w:type="spellStart"/>
      <w:r>
        <w:t>underpower</w:t>
      </w:r>
      <w:proofErr w:type="spellEnd"/>
      <w:r>
        <w:t xml:space="preserve"> studies.</w:t>
      </w:r>
    </w:p>
    <w:p w:rsidR="00F27812" w:rsidRDefault="002A3DA2">
      <w:pPr>
        <w:pStyle w:val="Heading2"/>
      </w:pPr>
      <w:bookmarkStart w:id="2" w:name="study-design"/>
      <w:bookmarkEnd w:id="1"/>
      <w:r>
        <w:t>Study Design</w:t>
      </w:r>
    </w:p>
    <w:p w:rsidR="00F27812" w:rsidRDefault="002A3DA2">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t>
      </w:r>
      <w:proofErr w:type="gramStart"/>
      <w:r>
        <w:t>was used</w:t>
      </w:r>
      <w:proofErr w:type="gramEnd"/>
      <w:r>
        <w:t xml:space="preserve"> to calculate the power of a risk-association test. We calculated powers for several study designs and misclassification rates and compared them to a reference model.</w:t>
      </w:r>
    </w:p>
    <w:p w:rsidR="00F27812" w:rsidRDefault="002A3DA2">
      <w:pPr>
        <w:pStyle w:val="Heading2"/>
      </w:pPr>
      <w:bookmarkStart w:id="3" w:name="results"/>
      <w:bookmarkEnd w:id="2"/>
      <w:r>
        <w:t>Results</w:t>
      </w:r>
    </w:p>
    <w:p w:rsidR="00F27812" w:rsidRDefault="002A3DA2">
      <w:pPr>
        <w:pStyle w:val="FirstParagraph"/>
      </w:pPr>
      <w:r>
        <w:t xml:space="preserve">Treating unlabeled data as disease-negative only always reduced statistical power compared to the reference power, and power loss increased with increasing misclassification rate. For this study, power </w:t>
      </w:r>
      <w:proofErr w:type="gramStart"/>
      <w:r>
        <w:t>could be improved</w:t>
      </w:r>
      <w:proofErr w:type="gramEnd"/>
      <w:r>
        <w:t xml:space="preserve"> back to 80% by increasing the sample size by a factor of 1.1 to 1.4.</w:t>
      </w:r>
    </w:p>
    <w:p w:rsidR="00F27812" w:rsidRDefault="002A3DA2">
      <w:pPr>
        <w:pStyle w:val="Heading2"/>
      </w:pPr>
      <w:bookmarkStart w:id="4" w:name="conclusion"/>
      <w:bookmarkEnd w:id="3"/>
      <w:r>
        <w:t>Conclusion</w:t>
      </w:r>
    </w:p>
    <w:p w:rsidR="00F27812" w:rsidRDefault="002A3DA2">
      <w:pPr>
        <w:pStyle w:val="FirstParagraph"/>
      </w:pPr>
      <w:r>
        <w:t>Researchers should use caution in calculating sample sizes for risk-factor studies and consider adjustments for estimated misclassification rates.</w:t>
      </w:r>
    </w:p>
    <w:p w:rsidR="00F27812" w:rsidRDefault="002A3DA2">
      <w:pPr>
        <w:pStyle w:val="BodyText"/>
      </w:pPr>
      <w:r>
        <w:t xml:space="preserve">Keywords: </w:t>
      </w:r>
      <w:r w:rsidR="00D92841">
        <w:t>risk factor</w:t>
      </w:r>
      <w:r>
        <w:t>, case-control, power, sample size</w:t>
      </w:r>
      <w:r w:rsidR="00BC5F68">
        <w:t xml:space="preserve">, veterinary orthopaedics </w:t>
      </w:r>
    </w:p>
    <w:p w:rsidR="00F27812" w:rsidRDefault="002A3DA2">
      <w:r>
        <w:br w:type="page"/>
      </w:r>
    </w:p>
    <w:p w:rsidR="00F27812" w:rsidRDefault="002A3DA2">
      <w:pPr>
        <w:pStyle w:val="Heading1"/>
      </w:pPr>
      <w:bookmarkStart w:id="5" w:name="introduction"/>
      <w:bookmarkEnd w:id="0"/>
      <w:bookmarkEnd w:id="4"/>
      <w:r>
        <w:lastRenderedPageBreak/>
        <w:t>Introduction</w:t>
      </w:r>
    </w:p>
    <w:p w:rsidR="00F27812" w:rsidRDefault="002A3DA2">
      <w:pPr>
        <w:pStyle w:val="FirstParagraph"/>
      </w:pPr>
      <w:r>
        <w:t xml:space="preserve">Sample size calculations play a central role in study design because sample size affects study costs, hospital resources, and staff time. </w:t>
      </w:r>
      <w:proofErr w:type="gramStart"/>
      <w:r>
        <w:t>Also</w:t>
      </w:r>
      <w:proofErr w:type="gramEnd"/>
      <w:r>
        <w:t>, underpowered studies with Type II errors can be hard to interpret and there are also serious ethical considerations for studies that have little chance of success.</w:t>
      </w:r>
    </w:p>
    <w:p w:rsidR="00F27812" w:rsidRDefault="002A3DA2">
      <w:pPr>
        <w:pStyle w:val="BodyText"/>
      </w:pPr>
      <w:r>
        <w:t xml:space="preserve">In orthopaedic risk factor studies, the positive disease status of the affected subjects </w:t>
      </w:r>
      <w:proofErr w:type="gramStart"/>
      <w:r>
        <w:t>is ascertained</w:t>
      </w:r>
      <w:proofErr w:type="gramEnd"/>
      <w:r>
        <w:t xml:space="preserve"> with perfect sensitivity and specificity, but sometimes the disease status of control subjects is not perfectly ascertained. That means control groups may be mixtures of both unaffected cases and some unidentified affected cases. Control groups with misclassified data </w:t>
      </w:r>
      <w:proofErr w:type="gramStart"/>
      <w:r>
        <w:t>are called</w:t>
      </w:r>
      <w:proofErr w:type="gramEnd"/>
      <w:r>
        <w:t xml:space="preserve"> unlabeled. </w:t>
      </w:r>
      <w:proofErr w:type="gramStart"/>
      <w:r>
        <w:t>Data with truly affected cases in the positive group and an unlabeled control group is called positive-unlabeled (PU) data by the data science community</w:t>
      </w:r>
      <w:proofErr w:type="gramEnd"/>
      <w:r>
        <w:t>.</w:t>
      </w:r>
    </w:p>
    <w:p w:rsidR="00F27812" w:rsidRDefault="002A3DA2">
      <w:pPr>
        <w:pStyle w:val="BodyText"/>
      </w:pPr>
      <w:r>
        <w:t>Examples of positive-unlabeled data are well documented in human medicine, but less so in veterinary medicine. Nevertheless, many veterinary studies fall into the positive-unlabeled framework. For example, genome-wide association studies of cranial cruciate ligament disease (CCLD) in dogs use case-control designs. The affected cases are truly posi</w:t>
      </w:r>
      <w:r w:rsidR="000D6D75">
        <w:t xml:space="preserve">tive CCLD cases because they </w:t>
      </w:r>
      <w:proofErr w:type="gramStart"/>
      <w:r w:rsidR="000D6D75">
        <w:t>were</w:t>
      </w:r>
      <w:r>
        <w:t xml:space="preserve"> enrolled</w:t>
      </w:r>
      <w:proofErr w:type="gramEnd"/>
      <w:r>
        <w:t xml:space="preserve"> from the set of dogs who have undergone knee stabilization surgery. The control cases are typically five years old or older with no history of CCLD and pass an orthopaedic veterinary exam by a board-certified surgeon. However</w:t>
      </w:r>
      <w:r w:rsidR="000D6D75">
        <w:t>,</w:t>
      </w:r>
      <w:r>
        <w:t xml:space="preserve">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w:t>
      </w:r>
      <w:proofErr w:type="spellStart"/>
      <w:r>
        <w:t>hindlimb</w:t>
      </w:r>
      <w:proofErr w:type="spellEnd"/>
      <w:r>
        <w:t xml:space="preserve"> lameness. Such a dog should not be in the control group because the lameness might be subclinical CCLD.</w:t>
      </w:r>
    </w:p>
    <w:p w:rsidR="00F27812" w:rsidRDefault="002A3DA2">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 They said, “There may be additional cases [in the control group] in which implant-related osteosarcoma was diagnosed in the private practice setting without referral…,” suggesting that the control group may be unlabeled because some control-group cases were actually osteosarcoma positive, but diagnosed outside the study. In another example, Wylie et al. 2013 studied risk factors for equine laminitis using controls obtained from an owner survey. The authors noted the positive-unlabeled aspect of their data, “Our study relied on owner-reported diagnoses of </w:t>
      </w:r>
      <w:proofErr w:type="spellStart"/>
      <w:r>
        <w:t>endocrinopathic</w:t>
      </w:r>
      <w:proofErr w:type="spellEnd"/>
      <w:r>
        <w:t xml:space="preserve"> conditions, and this may have introduced misclassification bias.”</w:t>
      </w:r>
    </w:p>
    <w:p w:rsidR="00F27812" w:rsidRDefault="002A3DA2">
      <w:pPr>
        <w:pStyle w:val="BodyText"/>
      </w:pPr>
      <w:r>
        <w:t xml:space="preserve">As mentioned above, the affected cases are “labeled” positive, but the control data is “unlabeled,” because dogs may be affected or unaffected. Treating the unlabeled control group as entirely unaffected </w:t>
      </w:r>
      <w:proofErr w:type="gramStart"/>
      <w:r>
        <w:t>is called</w:t>
      </w:r>
      <w:proofErr w:type="gramEnd"/>
      <w:r>
        <w:t xml:space="preserve"> the naive model. The proportion of affected dogs in the control group </w:t>
      </w:r>
      <w:proofErr w:type="gramStart"/>
      <w:r>
        <w:t>is called</w:t>
      </w:r>
      <w:proofErr w:type="gramEnd"/>
      <w:r>
        <w:t xml:space="preserve"> the </w:t>
      </w:r>
      <w:proofErr w:type="spellStart"/>
      <w:r>
        <w:t>nondetection</w:t>
      </w:r>
      <w:proofErr w:type="spellEnd"/>
      <w:r>
        <w:t xml:space="preserve"> rate or undetected rate.</w:t>
      </w:r>
    </w:p>
    <w:p w:rsidR="00F27812" w:rsidRDefault="002A3DA2">
      <w:pPr>
        <w:pStyle w:val="BodyText"/>
      </w:pPr>
      <w:r>
        <w:t xml:space="preserve">Using the naive model when the </w:t>
      </w:r>
      <w:proofErr w:type="spellStart"/>
      <w:r>
        <w:t>nondetection</w:t>
      </w:r>
      <w:proofErr w:type="spellEnd"/>
      <w:r>
        <w:t xml:space="preserve"> rate is positive causes misclassification bias (because there are affected cases in the control group), and that bias </w:t>
      </w:r>
      <w:proofErr w:type="gramStart"/>
      <w:r>
        <w:t>is well documented</w:t>
      </w:r>
      <w:proofErr w:type="gramEnd"/>
      <w:r>
        <w:t xml:space="preserve"> in </w:t>
      </w:r>
      <w:r>
        <w:lastRenderedPageBreak/>
        <w:t xml:space="preserve">the data science literature. Biases due to misclassification can be mitigated using models other than the naive model and with the appropriate data analysis, and there are many articles describing methods for analyzing positive-unlabeled data. </w:t>
      </w:r>
      <w:proofErr w:type="spellStart"/>
      <w:r>
        <w:t>Bekker</w:t>
      </w:r>
      <w:proofErr w:type="spellEnd"/>
      <w:r>
        <w:t xml:space="preserve"> and Davis (2020) provide an excellent summary of methods. Sometimes, however, researchers prefer the naive model because the analysis is simpler and they believe their small </w:t>
      </w:r>
      <w:proofErr w:type="spellStart"/>
      <w:r>
        <w:t>nondetection</w:t>
      </w:r>
      <w:proofErr w:type="spellEnd"/>
      <w:r>
        <w:t xml:space="preserve"> rates induce misclassification biases that are too small for practical consideration. There is some suggestion that </w:t>
      </w:r>
      <w:proofErr w:type="spellStart"/>
      <w:r>
        <w:t>nondetection</w:t>
      </w:r>
      <w:proofErr w:type="spellEnd"/>
      <w:r>
        <w:t xml:space="preserve"> rates under 10% do have little impact on bias.</w:t>
      </w:r>
    </w:p>
    <w:p w:rsidR="00F27812" w:rsidRDefault="002A3DA2">
      <w:pPr>
        <w:pStyle w:val="BodyText"/>
      </w:pPr>
      <w:proofErr w:type="gramStart"/>
      <w:r>
        <w:t>But</w:t>
      </w:r>
      <w:proofErr w:type="gramEnd"/>
      <w:r>
        <w:t xml:space="preserve"> bias in estimates (e.g., bias in regression coefficients) is just one part of the results; the other part is inference (e.g., p-values). Central to inference is the power of statistical tests. Power </w:t>
      </w:r>
      <w:proofErr w:type="gramStart"/>
      <w:r>
        <w:t>is used</w:t>
      </w:r>
      <w:proofErr w:type="gramEnd"/>
      <w:r>
        <w:t xml:space="preserve"> in planning a study as a measure of the ability of the study to make the correct decisions. </w:t>
      </w:r>
      <w:r w:rsidR="00BC5F68" w:rsidRPr="00BC5F68">
        <w:t>That is, finding P&lt;0.05 when the statistical alternative hypothesis is true.</w:t>
      </w:r>
      <w:r>
        <w:t xml:space="preserve"> Typically, 80 percent power means that if the group parameters are truly different, then the statistical test has an 80 percent chance of obtaining p&lt;0.05.</w:t>
      </w:r>
    </w:p>
    <w:p w:rsidR="00F27812" w:rsidRDefault="002A3DA2">
      <w:pPr>
        <w:pStyle w:val="BodyText"/>
      </w:pPr>
      <w:r>
        <w:t xml:space="preserve">During the design phase of risk association studies, researchers might calculate the sample size they need for 80% power assuming the </w:t>
      </w:r>
      <w:proofErr w:type="spellStart"/>
      <w:r>
        <w:t>nondetection</w:t>
      </w:r>
      <w:proofErr w:type="spellEnd"/>
      <w:r>
        <w:t xml:space="preserve"> rate is zero. That is, there are </w:t>
      </w:r>
      <w:proofErr w:type="gramStart"/>
      <w:r>
        <w:t>no misclassified</w:t>
      </w:r>
      <w:proofErr w:type="gramEnd"/>
      <w:r>
        <w:t xml:space="preserve"> affected subjects in the control group. However, if after collection the data are positively unlabeled, then the naive model is incorrect and the estimated power may be less than estimated. We investigated the effect of positive-unlabeled data on loss of statistical power under the naive model. For comparison, the reference power </w:t>
      </w:r>
      <w:proofErr w:type="gramStart"/>
      <w:r>
        <w:t>is defined</w:t>
      </w:r>
      <w:proofErr w:type="gramEnd"/>
      <w:r>
        <w:t xml:space="preserve"> as the power when the na</w:t>
      </w:r>
      <w:bookmarkStart w:id="6" w:name="_GoBack"/>
      <w:bookmarkEnd w:id="6"/>
      <w:r>
        <w:t>ive model is correct and the group sizes are balanced. The results are described in terms of power loss relative to the reference power, both percent power loss and absolute power loss. For context, these two quantities are analogous to relative risk and absolute risk from epidemiology.</w:t>
      </w:r>
    </w:p>
    <w:p w:rsidR="00F27812" w:rsidRDefault="002A3DA2">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w:t>
      </w:r>
      <w:proofErr w:type="spellStart"/>
      <w:r>
        <w:t>nondetection</w:t>
      </w:r>
      <w:proofErr w:type="spellEnd"/>
      <w:r>
        <w:t xml:space="preserve"> rates. Our second aim was to offer correction factors to upward-adjust sample sizes and correct for the power loss described in </w:t>
      </w:r>
      <w:r w:rsidR="00BC5F68">
        <w:t>aim one</w:t>
      </w:r>
      <w:r>
        <w:t>.</w:t>
      </w:r>
    </w:p>
    <w:p w:rsidR="00F27812" w:rsidRDefault="002A3DA2">
      <w:pPr>
        <w:pStyle w:val="Heading1"/>
      </w:pPr>
      <w:bookmarkStart w:id="7" w:name="methods-and-materials"/>
      <w:bookmarkEnd w:id="5"/>
      <w:r>
        <w:t>Methods and materials</w:t>
      </w:r>
    </w:p>
    <w:p w:rsidR="00F27812" w:rsidRDefault="002A3DA2">
      <w:pPr>
        <w:pStyle w:val="Heading2"/>
      </w:pPr>
      <w:bookmarkStart w:id="8" w:name="the-test-of-association"/>
      <w:r>
        <w:t>The Test of Association</w:t>
      </w:r>
    </w:p>
    <w:p w:rsidR="00F27812" w:rsidRDefault="002A3DA2">
      <w:pPr>
        <w:pStyle w:val="FirstParagraph"/>
      </w:pPr>
      <w:r>
        <w:t xml:space="preserve">This was a simulation study assessing the changes in the power of a univariate association test under different PU conditions. There are many statistical tests of association, but we calculated the power for one of the most common tests, Fisher’s exact test, which </w:t>
      </w:r>
      <w:proofErr w:type="gramStart"/>
      <w:r>
        <w:t>is used</w:t>
      </w:r>
      <w:proofErr w:type="gramEnd"/>
      <w:r>
        <w:t xml:space="preserve"> to test the statistical significance of a binary risk factor. More generally, this test </w:t>
      </w:r>
      <w:proofErr w:type="gramStart"/>
      <w:r>
        <w:t>can be used</w:t>
      </w:r>
      <w:proofErr w:type="gramEnd"/>
      <w:r>
        <w:t xml:space="preserve"> to assess the significance of any risk factor using the predicted values from a univariate logistic regression.</w:t>
      </w:r>
    </w:p>
    <w:p w:rsidR="00F27812" w:rsidRDefault="002A3DA2">
      <w:pPr>
        <w:pStyle w:val="BodyText"/>
      </w:pPr>
      <w:r>
        <w:t xml:space="preserve">In the context of risk association studies, and all else being equal, Fisher’s exact test would achieve its maximum power for a balanced study design when the naive model is correct </w:t>
      </w:r>
      <w:r>
        <w:lastRenderedPageBreak/>
        <w:t xml:space="preserve">(i.e., </w:t>
      </w:r>
      <w:proofErr w:type="gramStart"/>
      <w:r>
        <w:t>no undetected</w:t>
      </w:r>
      <w:proofErr w:type="gramEnd"/>
      <w:r>
        <w:t xml:space="preserve"> positives in the control group). </w:t>
      </w:r>
      <w:proofErr w:type="gramStart"/>
      <w:r>
        <w:t>We call that maximum power the reference power and reported our results as both percent power loss relative to the reference power and as absolute power loss from reference power.</w:t>
      </w:r>
      <w:proofErr w:type="gramEnd"/>
      <w:r>
        <w:t xml:space="preserve"> In other words, we are using Fisher’s exact test to show how much statistical power </w:t>
      </w:r>
      <w:proofErr w:type="gramStart"/>
      <w:r>
        <w:t>might be lost</w:t>
      </w:r>
      <w:proofErr w:type="gramEnd"/>
      <w:r>
        <w:t xml:space="preserve"> by ignoring the </w:t>
      </w:r>
      <w:proofErr w:type="spellStart"/>
      <w:r>
        <w:t>nondetection</w:t>
      </w:r>
      <w:proofErr w:type="spellEnd"/>
      <w:r>
        <w:t xml:space="preserve"> rate.</w:t>
      </w:r>
    </w:p>
    <w:p w:rsidR="00F27812" w:rsidRDefault="002A3DA2">
      <w:pPr>
        <w:pStyle w:val="Heading2"/>
      </w:pPr>
      <w:bookmarkStart w:id="9" w:name="the-sample-size-and-group-imbalance"/>
      <w:bookmarkEnd w:id="8"/>
      <w:r>
        <w:t>The Sample Size and Group Imbalance</w:t>
      </w:r>
    </w:p>
    <w:p w:rsidR="00F27812" w:rsidRDefault="002A3DA2">
      <w:pPr>
        <w:pStyle w:val="FirstParagraph"/>
      </w:pPr>
      <w:r>
        <w:t xml:space="preserve">The total sample size for the simulation was fixed at N=200, which is consistent with Healey et al. 2019 (N=216), and Baird et al. 2014 (N=217). The effect size, 0.21, was chosen because, with N=200, the reference power was close to 80 percent, which is a value that is commonly used in study design. That way, the reference model is the one with a standard power of 80 percent. Note that the sample size and effect size are not key parameters for the simulation because for any sample size an effect size </w:t>
      </w:r>
      <w:proofErr w:type="gramStart"/>
      <w:r>
        <w:t>can be chosen</w:t>
      </w:r>
      <w:proofErr w:type="gramEnd"/>
      <w:r>
        <w:t xml:space="preserve"> so that power is 80 percent. </w:t>
      </w:r>
      <w:proofErr w:type="gramStart"/>
      <w:r>
        <w:t>Also</w:t>
      </w:r>
      <w:proofErr w:type="gramEnd"/>
      <w:r>
        <w:t>, effect size and sample size are not features of PU data, per se.</w:t>
      </w:r>
    </w:p>
    <w:p w:rsidR="00F27812" w:rsidRDefault="002A3DA2">
      <w:pPr>
        <w:pStyle w:val="BodyText"/>
      </w:pPr>
      <w:r>
        <w:t xml:space="preserve">The simulation study varied two study design parameters: the </w:t>
      </w:r>
      <w:proofErr w:type="spellStart"/>
      <w:r>
        <w:t>nondetection</w:t>
      </w:r>
      <w:proofErr w:type="spellEnd"/>
      <w:r>
        <w:t xml:space="preserve"> rate and group-size imbalance. The proportion of undetected positives in the control group ranged from </w:t>
      </w:r>
      <w:proofErr w:type="gramStart"/>
      <w:r>
        <w:t>0</w:t>
      </w:r>
      <w:proofErr w:type="gramEnd"/>
      <w:r>
        <w:t xml:space="preserve"> (the value for reference power) to 10 percent. We used 10 percent as the upper limit because researchers are generally willing to accept </w:t>
      </w:r>
      <w:proofErr w:type="spellStart"/>
      <w:r>
        <w:t>nondetection</w:t>
      </w:r>
      <w:proofErr w:type="spellEnd"/>
      <w:r>
        <w:t xml:space="preserve"> rates below 10 percent and use the naive model, but change to a PU analysis for rates greater than 10 percent.</w:t>
      </w:r>
    </w:p>
    <w:p w:rsidR="00F27812" w:rsidRDefault="002A3DA2">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 We only used two imbalance proportions (1:3 and 3:1) and no imbalance (1:1) because the key parameter for this study was the </w:t>
      </w:r>
      <w:proofErr w:type="spellStart"/>
      <w:r>
        <w:t>nondetection</w:t>
      </w:r>
      <w:proofErr w:type="spellEnd"/>
      <w:r>
        <w:t xml:space="preserve"> proportion. That gave simulation sample sizes of (50, 150), (150, 50), and (100, 100).</w:t>
      </w:r>
    </w:p>
    <w:p w:rsidR="00F27812" w:rsidRDefault="002A3DA2">
      <w:pPr>
        <w:pStyle w:val="Heading2"/>
      </w:pPr>
      <w:bookmarkStart w:id="10" w:name="the-simulation-algorithm"/>
      <w:bookmarkEnd w:id="9"/>
      <w:r>
        <w:t>The Simulation Algorithm</w:t>
      </w:r>
    </w:p>
    <w:p w:rsidR="00F27812" w:rsidRDefault="002A3DA2">
      <w:pPr>
        <w:pStyle w:val="FirstParagraph"/>
      </w:pPr>
      <w:r>
        <w:t xml:space="preserve">The overall approach </w:t>
      </w:r>
      <w:r w:rsidR="00BC5F68">
        <w:t xml:space="preserve">was </w:t>
      </w:r>
      <w:r>
        <w:t xml:space="preserve">to simulate data, and then use that data to calculate the p-value of Fisher’s exact test. The process </w:t>
      </w:r>
      <w:proofErr w:type="gramStart"/>
      <w:r w:rsidR="00BC5F68">
        <w:t xml:space="preserve">was </w:t>
      </w:r>
      <w:r>
        <w:t>repeated</w:t>
      </w:r>
      <w:proofErr w:type="gramEnd"/>
      <w:r>
        <w:t xml:space="preserve"> 5000 times for each combination of sample size and </w:t>
      </w:r>
      <w:proofErr w:type="spellStart"/>
      <w:r>
        <w:t>nondetection</w:t>
      </w:r>
      <w:proofErr w:type="spellEnd"/>
      <w:r>
        <w:t xml:space="preserve"> rate, and then the 5000 p-values </w:t>
      </w:r>
      <w:r w:rsidR="00BC5F68">
        <w:t xml:space="preserve">were </w:t>
      </w:r>
      <w:r>
        <w:t xml:space="preserve">compared to 0.05. The proportion of p-values less than 0.05 </w:t>
      </w:r>
      <w:r w:rsidR="00BC5F68">
        <w:t xml:space="preserve">was </w:t>
      </w:r>
      <w:r>
        <w:t>the estimated power.</w:t>
      </w:r>
    </w:p>
    <w:p w:rsidR="00F27812" w:rsidRDefault="002A3DA2">
      <w:pPr>
        <w:pStyle w:val="BodyText"/>
      </w:pPr>
      <w:r>
        <w:t>Simulating the data work</w:t>
      </w:r>
      <w:r w:rsidR="00BC5F68">
        <w:t>ed</w:t>
      </w:r>
      <w:r>
        <w:t xml:space="preserve"> backward</w:t>
      </w:r>
      <w:r w:rsidR="00BC5F68">
        <w:t>s</w:t>
      </w:r>
      <w:r>
        <w:t xml:space="preserve"> from what might be expected. Instead of starting with values for a risk factor (e.g., 200 0’s and </w:t>
      </w:r>
      <w:proofErr w:type="gramStart"/>
      <w:r>
        <w:t>1’s</w:t>
      </w:r>
      <w:proofErr w:type="gramEnd"/>
      <w:r>
        <w:t xml:space="preserve"> representing sex) and then simulating their disease status, we start</w:t>
      </w:r>
      <w:r w:rsidR="00BC5F68">
        <w:t>ed</w:t>
      </w:r>
      <w:r>
        <w:t xml:space="preserve"> with the disease status (e.g., 50 affected cases and 150 controls with 135 unaffected and 15 affected) and then assign</w:t>
      </w:r>
      <w:r w:rsidR="00BC5F68">
        <w:t>ed</w:t>
      </w:r>
      <w:r>
        <w:t xml:space="preserve"> binary values for the risk factor. It </w:t>
      </w:r>
      <w:proofErr w:type="gramStart"/>
      <w:r>
        <w:t>was done</w:t>
      </w:r>
      <w:proofErr w:type="gramEnd"/>
      <w:r>
        <w:t xml:space="preserve"> that way to control the </w:t>
      </w:r>
      <w:proofErr w:type="spellStart"/>
      <w:r>
        <w:t>nondetection</w:t>
      </w:r>
      <w:proofErr w:type="spellEnd"/>
      <w:r>
        <w:t xml:space="preserve"> rate and group sizes.</w:t>
      </w:r>
    </w:p>
    <w:p w:rsidR="00F27812" w:rsidRDefault="002A3DA2">
      <w:pPr>
        <w:pStyle w:val="BodyText"/>
      </w:pPr>
      <w:r>
        <w:t xml:space="preserve">The simulation algorithm is most easily described using examples, and we begin with calculating power for Fisher’s exact test under the reference model, which </w:t>
      </w:r>
      <w:r w:rsidR="00BC5F68">
        <w:t xml:space="preserve">was </w:t>
      </w:r>
      <w:r>
        <w:t xml:space="preserve">100 cases and 100 correctly labeled (i.e., 100 truly unaffected) controls. That is, there </w:t>
      </w:r>
      <w:r w:rsidR="00BC5F68">
        <w:t xml:space="preserve">were </w:t>
      </w:r>
      <w:r>
        <w:t xml:space="preserve">no affected cases in the control group, so this </w:t>
      </w:r>
      <w:r w:rsidR="00BC5F68">
        <w:t xml:space="preserve">was </w:t>
      </w:r>
      <w:r>
        <w:t xml:space="preserve">not positive-unlabeled data, and the naive model </w:t>
      </w:r>
      <w:r w:rsidR="00BC5F68">
        <w:t xml:space="preserve">was </w:t>
      </w:r>
      <w:r>
        <w:t>the correct model. Next, we associate</w:t>
      </w:r>
      <w:r w:rsidR="00BC5F68">
        <w:t>d</w:t>
      </w:r>
      <w:r>
        <w:t xml:space="preserve"> a binary risk factor variable, </w:t>
      </w:r>
      <m:oMath>
        <m:r>
          <w:rPr>
            <w:rFonts w:ascii="Cambria Math" w:hAnsi="Cambria Math"/>
          </w:rPr>
          <m:t>X</m:t>
        </m:r>
      </m:oMath>
      <w:r>
        <w:t xml:space="preserve"> (e.g., sex), </w:t>
      </w:r>
      <w:r>
        <w:lastRenderedPageBreak/>
        <w:t>with the cases and controls.</w:t>
      </w:r>
      <w:r w:rsidR="00BC5F68">
        <w:t xml:space="preserve"> </w:t>
      </w:r>
      <w:r>
        <w:t xml:space="preserve">The negative controls were simulated by sampling 100 negative cases from a binomial distribution </w:t>
      </w:r>
      <w:proofErr w:type="gramStart"/>
      <w:r>
        <w:t xml:space="preserve">with </w:t>
      </w:r>
      <w:proofErr w:type="gramEnd"/>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oMath>
      <w:r>
        <w:t xml:space="preserve">. That probability means the baseline risk for the disease in the population </w:t>
      </w:r>
      <w:r w:rsidR="00BC5F68">
        <w:t xml:space="preserve">was </w:t>
      </w:r>
      <w:r>
        <w:t xml:space="preserve">0.2. It </w:t>
      </w:r>
      <w:proofErr w:type="gramStart"/>
      <w:r>
        <w:t>was chosen</w:t>
      </w:r>
      <w:proofErr w:type="gramEnd"/>
      <w:r>
        <w:t xml:space="preserve"> arbitrarily, because the baseline risk is</w:t>
      </w:r>
      <w:r w:rsidR="00BC5F68">
        <w:t xml:space="preserve"> not</w:t>
      </w:r>
      <w:r>
        <w:t xml:space="preserve"> central to power, the effect size is. As mentioned above, the effect size was 0.21, so the 100 positive cases were sampled from a binomial distribution </w:t>
      </w:r>
      <w:proofErr w:type="gramStart"/>
      <w:r>
        <w:t xml:space="preserve">with </w:t>
      </w:r>
      <w:proofErr w:type="gramEnd"/>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0.21</m:t>
        </m:r>
      </m:oMath>
      <w:r>
        <w:t>. Using the sex example, that means that having sex=</w:t>
      </w:r>
      <w:proofErr w:type="gramStart"/>
      <w:r>
        <w:t>1</w:t>
      </w:r>
      <w:proofErr w:type="gramEnd"/>
      <w:r>
        <w:t xml:space="preserve"> predispose</w:t>
      </w:r>
      <w:r w:rsidR="00BC5F68">
        <w:t>d</w:t>
      </w:r>
      <w:r>
        <w:t xml:space="preserve"> the animals to about double the baseline risk of disease (the baseline </w:t>
      </w:r>
      <w:r w:rsidR="00BC5F68">
        <w:t xml:space="preserve">was </w:t>
      </w:r>
      <w:r>
        <w:t xml:space="preserve">0.2, and with sex = 1, the risk </w:t>
      </w:r>
      <w:r w:rsidR="00BC5F68">
        <w:t xml:space="preserve">was </w:t>
      </w:r>
      <w:r>
        <w:t>double, 0.2 + 0.21 = 0.41.).</w:t>
      </w:r>
    </w:p>
    <w:p w:rsidR="00F27812" w:rsidRDefault="002A3DA2">
      <w:pPr>
        <w:pStyle w:val="BodyText"/>
      </w:pPr>
      <w:r>
        <w:t xml:space="preserve">Now, the 200 cases </w:t>
      </w:r>
      <w:r w:rsidR="00BC5F68">
        <w:t xml:space="preserve">were </w:t>
      </w:r>
      <w:r>
        <w:t xml:space="preserve">pairs of binary data, one representing the group and the other representing the risk factor. These simulated data </w:t>
      </w:r>
      <w:proofErr w:type="gramStart"/>
      <w:r>
        <w:t>were tested</w:t>
      </w:r>
      <w:proofErr w:type="gramEnd"/>
      <w:r>
        <w:t xml:space="preserve"> with Fisher’s exact test. As mentioned above, this process </w:t>
      </w:r>
      <w:proofErr w:type="gramStart"/>
      <w:r>
        <w:t>was repeated</w:t>
      </w:r>
      <w:proofErr w:type="gramEnd"/>
      <w:r>
        <w:t xml:space="preserve"> 5000 times, and the resulting 5000 p-values used to estimate power.</w:t>
      </w:r>
    </w:p>
    <w:p w:rsidR="00F27812" w:rsidRDefault="002A3DA2">
      <w:pPr>
        <w:pStyle w:val="BodyText"/>
      </w:pPr>
      <w:r>
        <w:t>For the second example, we calculate</w:t>
      </w:r>
      <w:r w:rsidR="00BC5F68">
        <w:t>d</w:t>
      </w:r>
      <w:r>
        <w:t xml:space="preserve"> the power for a positive-unlabeled example. Suppose that in a 100-patient control group, 10 percent </w:t>
      </w:r>
      <w:r w:rsidR="00BC5F68">
        <w:t xml:space="preserve">were </w:t>
      </w:r>
      <w:r>
        <w:t xml:space="preserve">in fact undetected positives. </w:t>
      </w:r>
      <w:r w:rsidR="00D92841">
        <w:t>Therefore,</w:t>
      </w:r>
      <w:r>
        <w:t xml:space="preserve"> the dataset </w:t>
      </w:r>
      <w:r w:rsidR="00BC5F68">
        <w:t>was</w:t>
      </w:r>
      <w:r>
        <w:t xml:space="preserve"> 10 affected cases in the control group, 90 unaffected cases in the control group, and 100 affected cases in the positive group. As in the previous example, the risk factor </w:t>
      </w:r>
      <w:proofErr w:type="gramStart"/>
      <w:r w:rsidR="00BC5F68">
        <w:t xml:space="preserve">was </w:t>
      </w:r>
      <w:r>
        <w:t>simulated</w:t>
      </w:r>
      <w:proofErr w:type="gramEnd"/>
      <w:r>
        <w:t xml:space="preserve"> by sampling from binomial distributions. Now, 90 controls </w:t>
      </w:r>
      <w:r w:rsidR="00BC5F68">
        <w:t xml:space="preserve">were </w:t>
      </w:r>
      <w:r>
        <w:t xml:space="preserve">sampled from the binomial distribution </w:t>
      </w:r>
      <w:proofErr w:type="gramStart"/>
      <w:r>
        <w:t xml:space="preserve">with </w:t>
      </w:r>
      <w:proofErr w:type="gramEnd"/>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oMath>
      <w:r>
        <w:t xml:space="preserve">, the 10 affected controls </w:t>
      </w:r>
      <w:r w:rsidR="00BC5F68">
        <w:t xml:space="preserve">were </w:t>
      </w:r>
      <w:r>
        <w:t xml:space="preserve">sampled from the binomial distribution with </w:t>
      </w:r>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0.21</m:t>
        </m:r>
      </m:oMath>
      <w:r>
        <w:t xml:space="preserve">, and 100 cases </w:t>
      </w:r>
      <w:r w:rsidR="00BC5F68">
        <w:t xml:space="preserve">were </w:t>
      </w:r>
      <w:r>
        <w:t xml:space="preserve">sampled from the same binomial distribution with </w:t>
      </w:r>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0.21</m:t>
        </m:r>
      </m:oMath>
      <w:r>
        <w:t xml:space="preserve">. The 10 mislabeled affected cases remain in the control group, </w:t>
      </w:r>
      <w:proofErr w:type="gramStart"/>
      <w:r>
        <w:t>so as to</w:t>
      </w:r>
      <w:proofErr w:type="gramEnd"/>
      <w:r>
        <w:t xml:space="preserve"> measure the effect of treating PU data naively. As before, the simulated data </w:t>
      </w:r>
      <w:proofErr w:type="gramStart"/>
      <w:r>
        <w:t>were treated</w:t>
      </w:r>
      <w:proofErr w:type="gramEnd"/>
      <w:r>
        <w:t xml:space="preserve"> l</w:t>
      </w:r>
      <w:proofErr w:type="spellStart"/>
      <w:r>
        <w:t>ike</w:t>
      </w:r>
      <w:proofErr w:type="spellEnd"/>
      <w:r>
        <w:t xml:space="preserve"> pilot data, and p-values were calculated. This process </w:t>
      </w:r>
      <w:proofErr w:type="gramStart"/>
      <w:r w:rsidR="00BC5F68">
        <w:t xml:space="preserve">was </w:t>
      </w:r>
      <w:r>
        <w:t>repeated</w:t>
      </w:r>
      <w:proofErr w:type="gramEnd"/>
      <w:r>
        <w:t xml:space="preserve"> 5000 times and the </w:t>
      </w:r>
      <w:r w:rsidR="00D92841">
        <w:t xml:space="preserve">power </w:t>
      </w:r>
      <w:r>
        <w:t>was estimated as described in the previous example.</w:t>
      </w:r>
    </w:p>
    <w:p w:rsidR="00F27812" w:rsidRDefault="002A3DA2">
      <w:pPr>
        <w:pStyle w:val="Heading2"/>
      </w:pPr>
      <w:bookmarkStart w:id="11" w:name="the-correction-factor"/>
      <w:bookmarkEnd w:id="10"/>
      <w:r>
        <w:t>The Correction Factor</w:t>
      </w:r>
    </w:p>
    <w:p w:rsidR="00F27812" w:rsidRDefault="002A3DA2">
      <w:pPr>
        <w:pStyle w:val="FirstParagraph"/>
      </w:pPr>
      <w:r>
        <w:t>For aim 2, the sample-size correction factor estimation, we used the same simulation algorithm and effect size (0.21) but multiplied the group sample sizes by possible correction factors, 1.1, 1.2, and so on, increasing sample size and therefore the power, until it reached the 80%.</w:t>
      </w:r>
    </w:p>
    <w:p w:rsidR="00F27812" w:rsidRDefault="002A3DA2">
      <w:pPr>
        <w:pStyle w:val="Heading1"/>
      </w:pPr>
      <w:bookmarkStart w:id="12" w:name="results-1"/>
      <w:bookmarkEnd w:id="7"/>
      <w:bookmarkEnd w:id="11"/>
      <w:r>
        <w:t>Results</w:t>
      </w:r>
    </w:p>
    <w:p w:rsidR="00F27812" w:rsidRDefault="002A3DA2">
      <w:pPr>
        <w:pStyle w:val="FirstParagraph"/>
      </w:pPr>
      <w:r>
        <w:t xml:space="preserve">Table 1 describes power loss for the </w:t>
      </w:r>
      <w:proofErr w:type="gramStart"/>
      <w:r>
        <w:t>three</w:t>
      </w:r>
      <w:proofErr w:type="gramEnd"/>
      <w:r>
        <w:t xml:space="preserve"> study designs with three different group sizes, (50, 150), (150, 50), and (100, 100), and for three </w:t>
      </w:r>
      <w:proofErr w:type="spellStart"/>
      <w:r>
        <w:t>nondetection</w:t>
      </w:r>
      <w:proofErr w:type="spellEnd"/>
      <w:r>
        <w:t xml:space="preserve"> rates, 0, 0.05 (5%), and 0.1 (10%). To give these parameters context, if the group sizes are (50, 150) and the </w:t>
      </w:r>
      <w:proofErr w:type="spellStart"/>
      <w:r>
        <w:t>nondetection</w:t>
      </w:r>
      <w:proofErr w:type="spellEnd"/>
      <w:r>
        <w:t xml:space="preserve"> rate is 0.1, then the positive (affected) group has 50 cases, and the unlabeled control group (which we are treating naively in the analysis) has 150 cases, 15 of which are actually affected cases. When the </w:t>
      </w:r>
      <w:proofErr w:type="spellStart"/>
      <w:r>
        <w:t>nondetection</w:t>
      </w:r>
      <w:proofErr w:type="spellEnd"/>
      <w:r>
        <w:t xml:space="preserve"> rate is zero, the naive model is correct because there are no affected cases in the control group. The first row is the reference power, so its loss of power compared to itself is zero. The reference power </w:t>
      </w:r>
      <w:proofErr w:type="gramStart"/>
      <w:r>
        <w:t>was calculated</w:t>
      </w:r>
      <w:proofErr w:type="gramEnd"/>
      <w:r>
        <w:t xml:space="preserve"> in the simulation just like all the other powers and was estimated to be 0.82.</w:t>
      </w:r>
    </w:p>
    <w:p w:rsidR="00F27812" w:rsidRDefault="002A3DA2">
      <w:pPr>
        <w:pStyle w:val="BodyText"/>
      </w:pPr>
      <w:r>
        <w:lastRenderedPageBreak/>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w:t>
      </w:r>
      <w:proofErr w:type="gramStart"/>
      <w:r>
        <w:t>reduction when the group sizes are balanced but five percent (0.05) of the control group are</w:t>
      </w:r>
      <w:proofErr w:type="gramEnd"/>
      <w:r>
        <w:t xml:space="preserve"> actually positive cases.</w:t>
      </w:r>
    </w:p>
    <w:p w:rsidR="00F27812" w:rsidRDefault="002A3DA2">
      <w:pPr>
        <w:pStyle w:val="BodyText"/>
      </w:pPr>
      <w:r>
        <w:t xml:space="preserve">Rows </w:t>
      </w:r>
      <w:proofErr w:type="gramStart"/>
      <w:r>
        <w:t>one</w:t>
      </w:r>
      <w:proofErr w:type="gramEnd"/>
      <w:r>
        <w:t xml:space="preserve">, four, and seven are correct models (i.e., no positives in the control group). </w:t>
      </w:r>
      <w:proofErr w:type="gramStart"/>
      <w:r>
        <w:t>Rows four and seven show a power loss due to sample size imbalance only.</w:t>
      </w:r>
      <w:proofErr w:type="gramEnd"/>
      <w:r>
        <w:t xml:space="preserve"> So, for this small example, group imbalance sometimes caused more power loss than misclassified data as is seen by comparing row 3 to row four. It </w:t>
      </w:r>
      <w:proofErr w:type="gramStart"/>
      <w:r>
        <w:t>is known</w:t>
      </w:r>
      <w:proofErr w:type="gramEnd"/>
      <w:r>
        <w:t xml:space="preserve"> that for equal overall sample size, group imbalance results in less powerful tests. As an aside, more data is often better than less data, and it is sometimes better to have more unbalanced data than fewer balanced data.</w:t>
      </w:r>
    </w:p>
    <w:p w:rsidR="00F27812" w:rsidRDefault="002A3DA2">
      <w:pPr>
        <w:pStyle w:val="BodyText"/>
      </w:pPr>
      <w:r>
        <w:t xml:space="preserve">Using Table 1, increasing the </w:t>
      </w:r>
      <w:proofErr w:type="spellStart"/>
      <w:r>
        <w:t>nondetection</w:t>
      </w:r>
      <w:proofErr w:type="spellEnd"/>
      <w:r>
        <w:t xml:space="preserve"> rate within a study design decreased power. For example, for the (100, 100) study design, power decreased by more than 10% as the non-detection rate increased (rows one to three). For the (50, 150) design, in rows seven to nine, power decreased by 12.02% (22.47 - 10.45) from the correct model (row seven), but 22.47% from the reference model. Finally, note that for this simulation, the absolute power losses are marked, but not extreme. For example, in the (100, 100) design, (rows 1 to 3) the power dropped to 0.73 (0.82 - 0.09) for row 3.</w:t>
      </w:r>
    </w:p>
    <w:p w:rsidR="00F27812" w:rsidRDefault="002A3DA2">
      <w:pPr>
        <w:pStyle w:val="BodyText"/>
      </w:pPr>
      <w:proofErr w:type="gramStart"/>
      <w:r>
        <w:t>Table 1.</w:t>
      </w:r>
      <w:proofErr w:type="gramEnd"/>
      <w:r>
        <w:t xml:space="preserve"> </w:t>
      </w:r>
      <w:proofErr w:type="gramStart"/>
      <w:r>
        <w:t>Power loss.</w:t>
      </w:r>
      <w:proofErr w:type="gramEnd"/>
      <w:r>
        <w:t xml:space="preserve"> This table orders sample sizes by relative power loss (</w:t>
      </w:r>
      <w:proofErr w:type="gramStart"/>
      <w:r>
        <w:t>%</w:t>
      </w:r>
      <w:proofErr w:type="gramEnd"/>
      <w:r>
        <w:t>). The first row is the reference power, which had an absolute power of 0.82 (82%). The last two columns represent power loss relative to 0.82, both as a percentage and an absolute difference. Note that some inconsistencies in the table are due to rounding. For example, in rows 3 to 5, the absolute power is constant at 0.09, but the relative power changes.</w:t>
      </w:r>
    </w:p>
    <w:tbl>
      <w:tblPr>
        <w:tblStyle w:val="Table"/>
        <w:tblW w:w="5000" w:type="pct"/>
        <w:tblLook w:val="0020" w:firstRow="1" w:lastRow="0" w:firstColumn="0" w:lastColumn="0" w:noHBand="0" w:noVBand="0"/>
      </w:tblPr>
      <w:tblGrid>
        <w:gridCol w:w="679"/>
        <w:gridCol w:w="1370"/>
        <w:gridCol w:w="1402"/>
        <w:gridCol w:w="2066"/>
        <w:gridCol w:w="1722"/>
        <w:gridCol w:w="2121"/>
      </w:tblGrid>
      <w:tr w:rsidR="00F27812" w:rsidTr="00F27812">
        <w:trPr>
          <w:cnfStyle w:val="100000000000" w:firstRow="1" w:lastRow="0" w:firstColumn="0" w:lastColumn="0" w:oddVBand="0" w:evenVBand="0" w:oddHBand="0" w:evenHBand="0" w:firstRowFirstColumn="0" w:firstRowLastColumn="0" w:lastRowFirstColumn="0" w:lastRowLastColumn="0"/>
          <w:tblHeader/>
        </w:trPr>
        <w:tc>
          <w:tcPr>
            <w:tcW w:w="0" w:type="auto"/>
          </w:tcPr>
          <w:p w:rsidR="00F27812" w:rsidRDefault="002A3DA2">
            <w:pPr>
              <w:pStyle w:val="Compact"/>
              <w:jc w:val="right"/>
            </w:pPr>
            <w:r>
              <w:t>Row</w:t>
            </w:r>
          </w:p>
        </w:tc>
        <w:tc>
          <w:tcPr>
            <w:tcW w:w="0" w:type="auto"/>
          </w:tcPr>
          <w:p w:rsidR="00F27812" w:rsidRDefault="002A3DA2">
            <w:pPr>
              <w:pStyle w:val="Compact"/>
              <w:jc w:val="right"/>
            </w:pPr>
            <w:r>
              <w:t>N positive cases</w:t>
            </w:r>
          </w:p>
        </w:tc>
        <w:tc>
          <w:tcPr>
            <w:tcW w:w="0" w:type="auto"/>
          </w:tcPr>
          <w:p w:rsidR="00F27812" w:rsidRDefault="002A3DA2">
            <w:pPr>
              <w:pStyle w:val="Compact"/>
              <w:jc w:val="right"/>
            </w:pPr>
            <w:r>
              <w:t>N naive controls</w:t>
            </w:r>
          </w:p>
        </w:tc>
        <w:tc>
          <w:tcPr>
            <w:tcW w:w="0" w:type="auto"/>
          </w:tcPr>
          <w:p w:rsidR="00F27812" w:rsidRDefault="002A3DA2">
            <w:pPr>
              <w:pStyle w:val="Compact"/>
              <w:jc w:val="right"/>
            </w:pPr>
            <w:proofErr w:type="spellStart"/>
            <w:r>
              <w:t>nondetection</w:t>
            </w:r>
            <w:proofErr w:type="spellEnd"/>
            <w:r>
              <w:t xml:space="preserve"> proportion</w:t>
            </w:r>
          </w:p>
        </w:tc>
        <w:tc>
          <w:tcPr>
            <w:tcW w:w="0" w:type="auto"/>
          </w:tcPr>
          <w:p w:rsidR="00F27812" w:rsidRDefault="002A3DA2">
            <w:pPr>
              <w:pStyle w:val="Compact"/>
              <w:jc w:val="right"/>
            </w:pPr>
            <w:r>
              <w:t>Relative power loss (%)</w:t>
            </w:r>
          </w:p>
        </w:tc>
        <w:tc>
          <w:tcPr>
            <w:tcW w:w="0" w:type="auto"/>
          </w:tcPr>
          <w:p w:rsidR="00F27812" w:rsidRDefault="002A3DA2">
            <w:pPr>
              <w:pStyle w:val="Compact"/>
              <w:jc w:val="right"/>
            </w:pPr>
            <w:r>
              <w:t>Absolute power loss (from 0.82)</w:t>
            </w:r>
          </w:p>
        </w:tc>
      </w:tr>
      <w:tr w:rsidR="00F27812">
        <w:tc>
          <w:tcPr>
            <w:tcW w:w="0" w:type="auto"/>
          </w:tcPr>
          <w:p w:rsidR="00F27812" w:rsidRDefault="002A3DA2">
            <w:pPr>
              <w:pStyle w:val="Compact"/>
              <w:jc w:val="right"/>
            </w:pPr>
            <w:r>
              <w:t>1</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0.00</w:t>
            </w:r>
          </w:p>
        </w:tc>
        <w:tc>
          <w:tcPr>
            <w:tcW w:w="0" w:type="auto"/>
          </w:tcPr>
          <w:p w:rsidR="00F27812" w:rsidRDefault="002A3DA2">
            <w:pPr>
              <w:pStyle w:val="Compact"/>
              <w:jc w:val="right"/>
            </w:pPr>
            <w:r>
              <w:t>0.00</w:t>
            </w:r>
          </w:p>
        </w:tc>
        <w:tc>
          <w:tcPr>
            <w:tcW w:w="0" w:type="auto"/>
          </w:tcPr>
          <w:p w:rsidR="00F27812" w:rsidRDefault="002A3DA2">
            <w:pPr>
              <w:pStyle w:val="Compact"/>
              <w:jc w:val="right"/>
            </w:pPr>
            <w:r>
              <w:t>0.00</w:t>
            </w:r>
          </w:p>
        </w:tc>
      </w:tr>
      <w:tr w:rsidR="00F27812">
        <w:tc>
          <w:tcPr>
            <w:tcW w:w="0" w:type="auto"/>
          </w:tcPr>
          <w:p w:rsidR="00F27812" w:rsidRDefault="002A3DA2">
            <w:pPr>
              <w:pStyle w:val="Compact"/>
              <w:jc w:val="right"/>
            </w:pPr>
            <w:r>
              <w:t>2</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0.05</w:t>
            </w:r>
          </w:p>
        </w:tc>
        <w:tc>
          <w:tcPr>
            <w:tcW w:w="0" w:type="auto"/>
          </w:tcPr>
          <w:p w:rsidR="00F27812" w:rsidRDefault="002A3DA2">
            <w:pPr>
              <w:pStyle w:val="Compact"/>
              <w:jc w:val="right"/>
            </w:pPr>
            <w:r>
              <w:t>-4.81</w:t>
            </w:r>
          </w:p>
        </w:tc>
        <w:tc>
          <w:tcPr>
            <w:tcW w:w="0" w:type="auto"/>
          </w:tcPr>
          <w:p w:rsidR="00F27812" w:rsidRDefault="002A3DA2">
            <w:pPr>
              <w:pStyle w:val="Compact"/>
              <w:jc w:val="right"/>
            </w:pPr>
            <w:r>
              <w:t>-0.04</w:t>
            </w:r>
          </w:p>
        </w:tc>
      </w:tr>
      <w:tr w:rsidR="00F27812">
        <w:tc>
          <w:tcPr>
            <w:tcW w:w="0" w:type="auto"/>
          </w:tcPr>
          <w:p w:rsidR="00F27812" w:rsidRDefault="002A3DA2">
            <w:pPr>
              <w:pStyle w:val="Compact"/>
              <w:jc w:val="right"/>
            </w:pPr>
            <w:r>
              <w:t>3</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0.10</w:t>
            </w:r>
          </w:p>
        </w:tc>
        <w:tc>
          <w:tcPr>
            <w:tcW w:w="0" w:type="auto"/>
          </w:tcPr>
          <w:p w:rsidR="00F27812" w:rsidRDefault="002A3DA2">
            <w:pPr>
              <w:pStyle w:val="Compact"/>
              <w:jc w:val="right"/>
            </w:pPr>
            <w:r>
              <w:t>-10.29</w:t>
            </w:r>
          </w:p>
        </w:tc>
        <w:tc>
          <w:tcPr>
            <w:tcW w:w="0" w:type="auto"/>
          </w:tcPr>
          <w:p w:rsidR="00F27812" w:rsidRDefault="002A3DA2">
            <w:pPr>
              <w:pStyle w:val="Compact"/>
              <w:jc w:val="right"/>
            </w:pPr>
            <w:r>
              <w:t>-0.09</w:t>
            </w:r>
          </w:p>
        </w:tc>
      </w:tr>
      <w:tr w:rsidR="00F27812">
        <w:tc>
          <w:tcPr>
            <w:tcW w:w="0" w:type="auto"/>
          </w:tcPr>
          <w:p w:rsidR="00F27812" w:rsidRDefault="002A3DA2">
            <w:pPr>
              <w:pStyle w:val="Compact"/>
              <w:jc w:val="right"/>
            </w:pPr>
            <w:r>
              <w:t>4</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0.00</w:t>
            </w:r>
          </w:p>
        </w:tc>
        <w:tc>
          <w:tcPr>
            <w:tcW w:w="0" w:type="auto"/>
          </w:tcPr>
          <w:p w:rsidR="00F27812" w:rsidRDefault="002A3DA2">
            <w:pPr>
              <w:pStyle w:val="Compact"/>
              <w:jc w:val="right"/>
            </w:pPr>
            <w:r>
              <w:t>-10.77</w:t>
            </w:r>
          </w:p>
        </w:tc>
        <w:tc>
          <w:tcPr>
            <w:tcW w:w="0" w:type="auto"/>
          </w:tcPr>
          <w:p w:rsidR="00F27812" w:rsidRDefault="002A3DA2">
            <w:pPr>
              <w:pStyle w:val="Compact"/>
              <w:jc w:val="right"/>
            </w:pPr>
            <w:r>
              <w:t>-0.09</w:t>
            </w:r>
          </w:p>
        </w:tc>
      </w:tr>
      <w:tr w:rsidR="00F27812">
        <w:tc>
          <w:tcPr>
            <w:tcW w:w="0" w:type="auto"/>
          </w:tcPr>
          <w:p w:rsidR="00F27812" w:rsidRDefault="002A3DA2">
            <w:pPr>
              <w:pStyle w:val="Compact"/>
              <w:jc w:val="right"/>
            </w:pPr>
            <w:r>
              <w:t>5</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0.05</w:t>
            </w:r>
          </w:p>
        </w:tc>
        <w:tc>
          <w:tcPr>
            <w:tcW w:w="0" w:type="auto"/>
          </w:tcPr>
          <w:p w:rsidR="00F27812" w:rsidRDefault="002A3DA2">
            <w:pPr>
              <w:pStyle w:val="Compact"/>
              <w:jc w:val="right"/>
            </w:pPr>
            <w:r>
              <w:t>-14.92</w:t>
            </w:r>
          </w:p>
        </w:tc>
        <w:tc>
          <w:tcPr>
            <w:tcW w:w="0" w:type="auto"/>
          </w:tcPr>
          <w:p w:rsidR="00F27812" w:rsidRDefault="002A3DA2">
            <w:pPr>
              <w:pStyle w:val="Compact"/>
              <w:jc w:val="right"/>
            </w:pPr>
            <w:r>
              <w:t>-0.13</w:t>
            </w:r>
          </w:p>
        </w:tc>
      </w:tr>
      <w:tr w:rsidR="00F27812">
        <w:tc>
          <w:tcPr>
            <w:tcW w:w="0" w:type="auto"/>
          </w:tcPr>
          <w:p w:rsidR="00F27812" w:rsidRDefault="002A3DA2">
            <w:pPr>
              <w:pStyle w:val="Compact"/>
              <w:jc w:val="right"/>
            </w:pPr>
            <w:r>
              <w:t>6</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0.10</w:t>
            </w:r>
          </w:p>
        </w:tc>
        <w:tc>
          <w:tcPr>
            <w:tcW w:w="0" w:type="auto"/>
          </w:tcPr>
          <w:p w:rsidR="00F27812" w:rsidRDefault="002A3DA2">
            <w:pPr>
              <w:pStyle w:val="Compact"/>
              <w:jc w:val="right"/>
            </w:pPr>
            <w:r>
              <w:t>-22.50</w:t>
            </w:r>
          </w:p>
        </w:tc>
        <w:tc>
          <w:tcPr>
            <w:tcW w:w="0" w:type="auto"/>
          </w:tcPr>
          <w:p w:rsidR="00F27812" w:rsidRDefault="002A3DA2">
            <w:pPr>
              <w:pStyle w:val="Compact"/>
              <w:jc w:val="right"/>
            </w:pPr>
            <w:r>
              <w:t>-0.20</w:t>
            </w:r>
          </w:p>
        </w:tc>
      </w:tr>
      <w:tr w:rsidR="00F27812">
        <w:tc>
          <w:tcPr>
            <w:tcW w:w="0" w:type="auto"/>
          </w:tcPr>
          <w:p w:rsidR="00F27812" w:rsidRDefault="002A3DA2">
            <w:pPr>
              <w:pStyle w:val="Compact"/>
              <w:jc w:val="right"/>
            </w:pPr>
            <w:r>
              <w:t>7</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0.00</w:t>
            </w:r>
          </w:p>
        </w:tc>
        <w:tc>
          <w:tcPr>
            <w:tcW w:w="0" w:type="auto"/>
          </w:tcPr>
          <w:p w:rsidR="00F27812" w:rsidRDefault="002A3DA2">
            <w:pPr>
              <w:pStyle w:val="Compact"/>
              <w:jc w:val="right"/>
            </w:pPr>
            <w:r>
              <w:t>-10.45</w:t>
            </w:r>
          </w:p>
        </w:tc>
        <w:tc>
          <w:tcPr>
            <w:tcW w:w="0" w:type="auto"/>
          </w:tcPr>
          <w:p w:rsidR="00F27812" w:rsidRDefault="002A3DA2">
            <w:pPr>
              <w:pStyle w:val="Compact"/>
              <w:jc w:val="right"/>
            </w:pPr>
            <w:r>
              <w:t>-0.09</w:t>
            </w:r>
          </w:p>
        </w:tc>
      </w:tr>
      <w:tr w:rsidR="00F27812">
        <w:tc>
          <w:tcPr>
            <w:tcW w:w="0" w:type="auto"/>
          </w:tcPr>
          <w:p w:rsidR="00F27812" w:rsidRDefault="002A3DA2">
            <w:pPr>
              <w:pStyle w:val="Compact"/>
              <w:jc w:val="right"/>
            </w:pPr>
            <w:r>
              <w:t>8</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0.05</w:t>
            </w:r>
          </w:p>
        </w:tc>
        <w:tc>
          <w:tcPr>
            <w:tcW w:w="0" w:type="auto"/>
          </w:tcPr>
          <w:p w:rsidR="00F27812" w:rsidRDefault="002A3DA2">
            <w:pPr>
              <w:pStyle w:val="Compact"/>
              <w:jc w:val="right"/>
            </w:pPr>
            <w:r>
              <w:t>-15.26</w:t>
            </w:r>
          </w:p>
        </w:tc>
        <w:tc>
          <w:tcPr>
            <w:tcW w:w="0" w:type="auto"/>
          </w:tcPr>
          <w:p w:rsidR="00F27812" w:rsidRDefault="002A3DA2">
            <w:pPr>
              <w:pStyle w:val="Compact"/>
              <w:jc w:val="right"/>
            </w:pPr>
            <w:r>
              <w:t>-0.13</w:t>
            </w:r>
          </w:p>
        </w:tc>
      </w:tr>
      <w:tr w:rsidR="00F27812">
        <w:tc>
          <w:tcPr>
            <w:tcW w:w="0" w:type="auto"/>
          </w:tcPr>
          <w:p w:rsidR="00F27812" w:rsidRDefault="002A3DA2">
            <w:pPr>
              <w:pStyle w:val="Compact"/>
              <w:jc w:val="right"/>
            </w:pPr>
            <w:r>
              <w:t>9</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0.10</w:t>
            </w:r>
          </w:p>
        </w:tc>
        <w:tc>
          <w:tcPr>
            <w:tcW w:w="0" w:type="auto"/>
          </w:tcPr>
          <w:p w:rsidR="00F27812" w:rsidRDefault="002A3DA2">
            <w:pPr>
              <w:pStyle w:val="Compact"/>
              <w:jc w:val="right"/>
            </w:pPr>
            <w:r>
              <w:t>-22.47</w:t>
            </w:r>
          </w:p>
        </w:tc>
        <w:tc>
          <w:tcPr>
            <w:tcW w:w="0" w:type="auto"/>
          </w:tcPr>
          <w:p w:rsidR="00F27812" w:rsidRDefault="002A3DA2">
            <w:pPr>
              <w:pStyle w:val="Compact"/>
              <w:jc w:val="right"/>
            </w:pPr>
            <w:r>
              <w:t>-0.20</w:t>
            </w:r>
          </w:p>
        </w:tc>
      </w:tr>
    </w:tbl>
    <w:p w:rsidR="00F27812" w:rsidRDefault="002A3DA2">
      <w:pPr>
        <w:pStyle w:val="BodyText"/>
      </w:pPr>
      <w:r>
        <w:t xml:space="preserve">Table 2 shows how many additional subjects are required to regain power when the non-detection rate is 10%. Rows 1 to 5 are for the (100, 100) design, rows 6 to 10 are for the (150, 50) design, and rows 11 to 15 are for the (50, 150) design. The sample size </w:t>
      </w:r>
      <w:proofErr w:type="gramStart"/>
      <w:r>
        <w:t>was increased</w:t>
      </w:r>
      <w:proofErr w:type="gramEnd"/>
      <w:r>
        <w:t xml:space="preserve"> by 10% for each row within a study design. As one might expect, lower positive-</w:t>
      </w:r>
      <w:r>
        <w:lastRenderedPageBreak/>
        <w:t xml:space="preserve">unlabeled power needs more subjects to bring the power up to 80%. For the unbalanced designs, the increased sample size also fixes the power loss due to imbalance. For example, in row one, the power is 0.69 for the original (50, 150) design with 10% </w:t>
      </w:r>
      <w:proofErr w:type="spellStart"/>
      <w:r>
        <w:t>nondetection</w:t>
      </w:r>
      <w:proofErr w:type="spellEnd"/>
      <w:r>
        <w:t xml:space="preserve"> rate. Row 14 shows that an additional 65 </w:t>
      </w:r>
      <w:proofErr w:type="gramStart"/>
      <w:r>
        <w:t>subjects,</w:t>
      </w:r>
      <w:proofErr w:type="gramEnd"/>
      <w:r>
        <w:t xml:space="preserve"> or 32.5% more subjects are required to bring the power above 80%. However, for the (100, 100) design, only 10% more subjects are required (rows one and two).</w:t>
      </w:r>
    </w:p>
    <w:p w:rsidR="00F27812" w:rsidRDefault="002A3DA2">
      <w:pPr>
        <w:pStyle w:val="BodyText"/>
      </w:pPr>
      <w:proofErr w:type="gramStart"/>
      <w:r>
        <w:t>Table 2.</w:t>
      </w:r>
      <w:proofErr w:type="gramEnd"/>
      <w:r>
        <w:t xml:space="preserve"> </w:t>
      </w:r>
      <w:proofErr w:type="gramStart"/>
      <w:r>
        <w:t>Power improvement.</w:t>
      </w:r>
      <w:proofErr w:type="gramEnd"/>
      <w:r>
        <w:t xml:space="preserve"> Rows 1, 6, and 11, show the power for when there are no false positives. The other rows show improvements in power when there is a 10% </w:t>
      </w:r>
      <w:proofErr w:type="spellStart"/>
      <w:r>
        <w:t>nondetection</w:t>
      </w:r>
      <w:proofErr w:type="spellEnd"/>
      <w:r>
        <w:t xml:space="preserve"> rate. The sixth column shows the percent increase in sample size, and the last column is power.</w:t>
      </w:r>
    </w:p>
    <w:tbl>
      <w:tblPr>
        <w:tblStyle w:val="Table"/>
        <w:tblW w:w="5000" w:type="pct"/>
        <w:tblLook w:val="0020" w:firstRow="1" w:lastRow="0" w:firstColumn="0" w:lastColumn="0" w:noHBand="0" w:noVBand="0"/>
      </w:tblPr>
      <w:tblGrid>
        <w:gridCol w:w="679"/>
        <w:gridCol w:w="1633"/>
        <w:gridCol w:w="1668"/>
        <w:gridCol w:w="1608"/>
        <w:gridCol w:w="848"/>
        <w:gridCol w:w="2042"/>
        <w:gridCol w:w="882"/>
      </w:tblGrid>
      <w:tr w:rsidR="00F27812" w:rsidTr="00F27812">
        <w:trPr>
          <w:cnfStyle w:val="100000000000" w:firstRow="1" w:lastRow="0" w:firstColumn="0" w:lastColumn="0" w:oddVBand="0" w:evenVBand="0" w:oddHBand="0" w:evenHBand="0" w:firstRowFirstColumn="0" w:firstRowLastColumn="0" w:lastRowFirstColumn="0" w:lastRowLastColumn="0"/>
          <w:tblHeader/>
        </w:trPr>
        <w:tc>
          <w:tcPr>
            <w:tcW w:w="0" w:type="auto"/>
          </w:tcPr>
          <w:p w:rsidR="00F27812" w:rsidRDefault="002A3DA2">
            <w:pPr>
              <w:pStyle w:val="Compact"/>
              <w:jc w:val="right"/>
            </w:pPr>
            <w:r>
              <w:t>Row</w:t>
            </w:r>
          </w:p>
        </w:tc>
        <w:tc>
          <w:tcPr>
            <w:tcW w:w="0" w:type="auto"/>
          </w:tcPr>
          <w:p w:rsidR="00F27812" w:rsidRDefault="002A3DA2">
            <w:pPr>
              <w:pStyle w:val="Compact"/>
              <w:jc w:val="right"/>
            </w:pPr>
            <w:r>
              <w:t>N positive cases</w:t>
            </w:r>
          </w:p>
        </w:tc>
        <w:tc>
          <w:tcPr>
            <w:tcW w:w="0" w:type="auto"/>
          </w:tcPr>
          <w:p w:rsidR="00F27812" w:rsidRDefault="002A3DA2">
            <w:pPr>
              <w:pStyle w:val="Compact"/>
              <w:jc w:val="right"/>
            </w:pPr>
            <w:r>
              <w:t>N naive controls</w:t>
            </w:r>
          </w:p>
        </w:tc>
        <w:tc>
          <w:tcPr>
            <w:tcW w:w="0" w:type="auto"/>
          </w:tcPr>
          <w:p w:rsidR="00F27812" w:rsidRDefault="002A3DA2">
            <w:pPr>
              <w:pStyle w:val="Compact"/>
              <w:jc w:val="right"/>
            </w:pPr>
            <w:r>
              <w:t>N false controls</w:t>
            </w:r>
          </w:p>
        </w:tc>
        <w:tc>
          <w:tcPr>
            <w:tcW w:w="0" w:type="auto"/>
          </w:tcPr>
          <w:p w:rsidR="00F27812" w:rsidRDefault="002A3DA2">
            <w:pPr>
              <w:pStyle w:val="Compact"/>
              <w:jc w:val="right"/>
            </w:pPr>
            <w:r>
              <w:t>N total</w:t>
            </w:r>
          </w:p>
        </w:tc>
        <w:tc>
          <w:tcPr>
            <w:tcW w:w="0" w:type="auto"/>
          </w:tcPr>
          <w:p w:rsidR="00F27812" w:rsidRDefault="002A3DA2">
            <w:pPr>
              <w:pStyle w:val="Compact"/>
              <w:jc w:val="right"/>
            </w:pPr>
            <w:r>
              <w:t>percent increase in N</w:t>
            </w:r>
          </w:p>
        </w:tc>
        <w:tc>
          <w:tcPr>
            <w:tcW w:w="0" w:type="auto"/>
          </w:tcPr>
          <w:p w:rsidR="00F27812" w:rsidRDefault="002A3DA2">
            <w:pPr>
              <w:pStyle w:val="Compact"/>
              <w:jc w:val="right"/>
            </w:pPr>
            <w:r>
              <w:t>Power</w:t>
            </w:r>
          </w:p>
        </w:tc>
      </w:tr>
      <w:tr w:rsidR="00F27812">
        <w:tc>
          <w:tcPr>
            <w:tcW w:w="0" w:type="auto"/>
          </w:tcPr>
          <w:p w:rsidR="00F27812" w:rsidRDefault="002A3DA2">
            <w:pPr>
              <w:pStyle w:val="Compact"/>
              <w:jc w:val="right"/>
            </w:pPr>
            <w:r>
              <w:t>1</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10</w:t>
            </w:r>
          </w:p>
        </w:tc>
        <w:tc>
          <w:tcPr>
            <w:tcW w:w="0" w:type="auto"/>
          </w:tcPr>
          <w:p w:rsidR="00F27812" w:rsidRDefault="002A3DA2">
            <w:pPr>
              <w:pStyle w:val="Compact"/>
              <w:jc w:val="right"/>
            </w:pPr>
            <w:r>
              <w:t>200</w:t>
            </w:r>
          </w:p>
        </w:tc>
        <w:tc>
          <w:tcPr>
            <w:tcW w:w="0" w:type="auto"/>
          </w:tcPr>
          <w:p w:rsidR="00F27812" w:rsidRDefault="002A3DA2">
            <w:pPr>
              <w:pStyle w:val="Compact"/>
              <w:jc w:val="right"/>
            </w:pPr>
            <w:r>
              <w:t>0.0</w:t>
            </w:r>
          </w:p>
        </w:tc>
        <w:tc>
          <w:tcPr>
            <w:tcW w:w="0" w:type="auto"/>
          </w:tcPr>
          <w:p w:rsidR="00F27812" w:rsidRDefault="002A3DA2">
            <w:pPr>
              <w:pStyle w:val="Compact"/>
              <w:jc w:val="right"/>
            </w:pPr>
            <w:r>
              <w:t>0.78</w:t>
            </w:r>
          </w:p>
        </w:tc>
      </w:tr>
      <w:tr w:rsidR="00F27812">
        <w:tc>
          <w:tcPr>
            <w:tcW w:w="0" w:type="auto"/>
          </w:tcPr>
          <w:p w:rsidR="00F27812" w:rsidRDefault="002A3DA2">
            <w:pPr>
              <w:pStyle w:val="Compact"/>
              <w:jc w:val="right"/>
            </w:pPr>
            <w:r>
              <w:t>2</w:t>
            </w:r>
          </w:p>
        </w:tc>
        <w:tc>
          <w:tcPr>
            <w:tcW w:w="0" w:type="auto"/>
          </w:tcPr>
          <w:p w:rsidR="00F27812" w:rsidRDefault="002A3DA2">
            <w:pPr>
              <w:pStyle w:val="Compact"/>
              <w:jc w:val="right"/>
            </w:pPr>
            <w:r>
              <w:t>110</w:t>
            </w:r>
          </w:p>
        </w:tc>
        <w:tc>
          <w:tcPr>
            <w:tcW w:w="0" w:type="auto"/>
          </w:tcPr>
          <w:p w:rsidR="00F27812" w:rsidRDefault="002A3DA2">
            <w:pPr>
              <w:pStyle w:val="Compact"/>
              <w:jc w:val="right"/>
            </w:pPr>
            <w:r>
              <w:t>110</w:t>
            </w:r>
          </w:p>
        </w:tc>
        <w:tc>
          <w:tcPr>
            <w:tcW w:w="0" w:type="auto"/>
          </w:tcPr>
          <w:p w:rsidR="00F27812" w:rsidRDefault="002A3DA2">
            <w:pPr>
              <w:pStyle w:val="Compact"/>
              <w:jc w:val="right"/>
            </w:pPr>
            <w:r>
              <w:t>11</w:t>
            </w:r>
          </w:p>
        </w:tc>
        <w:tc>
          <w:tcPr>
            <w:tcW w:w="0" w:type="auto"/>
          </w:tcPr>
          <w:p w:rsidR="00F27812" w:rsidRDefault="002A3DA2">
            <w:pPr>
              <w:pStyle w:val="Compact"/>
              <w:jc w:val="right"/>
            </w:pPr>
            <w:r>
              <w:t>220</w:t>
            </w:r>
          </w:p>
        </w:tc>
        <w:tc>
          <w:tcPr>
            <w:tcW w:w="0" w:type="auto"/>
          </w:tcPr>
          <w:p w:rsidR="00F27812" w:rsidRDefault="002A3DA2">
            <w:pPr>
              <w:pStyle w:val="Compact"/>
              <w:jc w:val="right"/>
            </w:pPr>
            <w:r>
              <w:t>10.0</w:t>
            </w:r>
          </w:p>
        </w:tc>
        <w:tc>
          <w:tcPr>
            <w:tcW w:w="0" w:type="auto"/>
          </w:tcPr>
          <w:p w:rsidR="00F27812" w:rsidRDefault="002A3DA2">
            <w:pPr>
              <w:pStyle w:val="Compact"/>
              <w:jc w:val="right"/>
            </w:pPr>
            <w:r>
              <w:t>0.83</w:t>
            </w:r>
          </w:p>
        </w:tc>
      </w:tr>
      <w:tr w:rsidR="00F27812">
        <w:tc>
          <w:tcPr>
            <w:tcW w:w="0" w:type="auto"/>
          </w:tcPr>
          <w:p w:rsidR="00F27812" w:rsidRDefault="002A3DA2">
            <w:pPr>
              <w:pStyle w:val="Compact"/>
              <w:jc w:val="right"/>
            </w:pPr>
            <w:r>
              <w:t>3</w:t>
            </w:r>
          </w:p>
        </w:tc>
        <w:tc>
          <w:tcPr>
            <w:tcW w:w="0" w:type="auto"/>
          </w:tcPr>
          <w:p w:rsidR="00F27812" w:rsidRDefault="002A3DA2">
            <w:pPr>
              <w:pStyle w:val="Compact"/>
              <w:jc w:val="right"/>
            </w:pPr>
            <w:r>
              <w:t>120</w:t>
            </w:r>
          </w:p>
        </w:tc>
        <w:tc>
          <w:tcPr>
            <w:tcW w:w="0" w:type="auto"/>
          </w:tcPr>
          <w:p w:rsidR="00F27812" w:rsidRDefault="002A3DA2">
            <w:pPr>
              <w:pStyle w:val="Compact"/>
              <w:jc w:val="right"/>
            </w:pPr>
            <w:r>
              <w:t>120</w:t>
            </w:r>
          </w:p>
        </w:tc>
        <w:tc>
          <w:tcPr>
            <w:tcW w:w="0" w:type="auto"/>
          </w:tcPr>
          <w:p w:rsidR="00F27812" w:rsidRDefault="002A3DA2">
            <w:pPr>
              <w:pStyle w:val="Compact"/>
              <w:jc w:val="right"/>
            </w:pPr>
            <w:r>
              <w:t>12</w:t>
            </w:r>
          </w:p>
        </w:tc>
        <w:tc>
          <w:tcPr>
            <w:tcW w:w="0" w:type="auto"/>
          </w:tcPr>
          <w:p w:rsidR="00F27812" w:rsidRDefault="002A3DA2">
            <w:pPr>
              <w:pStyle w:val="Compact"/>
              <w:jc w:val="right"/>
            </w:pPr>
            <w:r>
              <w:t>240</w:t>
            </w:r>
          </w:p>
        </w:tc>
        <w:tc>
          <w:tcPr>
            <w:tcW w:w="0" w:type="auto"/>
          </w:tcPr>
          <w:p w:rsidR="00F27812" w:rsidRDefault="002A3DA2">
            <w:pPr>
              <w:pStyle w:val="Compact"/>
              <w:jc w:val="right"/>
            </w:pPr>
            <w:r>
              <w:t>20.0</w:t>
            </w:r>
          </w:p>
        </w:tc>
        <w:tc>
          <w:tcPr>
            <w:tcW w:w="0" w:type="auto"/>
          </w:tcPr>
          <w:p w:rsidR="00F27812" w:rsidRDefault="002A3DA2">
            <w:pPr>
              <w:pStyle w:val="Compact"/>
              <w:jc w:val="right"/>
            </w:pPr>
            <w:r>
              <w:t>0.87</w:t>
            </w:r>
          </w:p>
        </w:tc>
      </w:tr>
      <w:tr w:rsidR="00F27812">
        <w:tc>
          <w:tcPr>
            <w:tcW w:w="0" w:type="auto"/>
          </w:tcPr>
          <w:p w:rsidR="00F27812" w:rsidRDefault="002A3DA2">
            <w:pPr>
              <w:pStyle w:val="Compact"/>
              <w:jc w:val="right"/>
            </w:pPr>
            <w:r>
              <w:t>4</w:t>
            </w:r>
          </w:p>
        </w:tc>
        <w:tc>
          <w:tcPr>
            <w:tcW w:w="0" w:type="auto"/>
          </w:tcPr>
          <w:p w:rsidR="00F27812" w:rsidRDefault="002A3DA2">
            <w:pPr>
              <w:pStyle w:val="Compact"/>
              <w:jc w:val="right"/>
            </w:pPr>
            <w:r>
              <w:t>130</w:t>
            </w:r>
          </w:p>
        </w:tc>
        <w:tc>
          <w:tcPr>
            <w:tcW w:w="0" w:type="auto"/>
          </w:tcPr>
          <w:p w:rsidR="00F27812" w:rsidRDefault="002A3DA2">
            <w:pPr>
              <w:pStyle w:val="Compact"/>
              <w:jc w:val="right"/>
            </w:pPr>
            <w:r>
              <w:t>130</w:t>
            </w:r>
          </w:p>
        </w:tc>
        <w:tc>
          <w:tcPr>
            <w:tcW w:w="0" w:type="auto"/>
          </w:tcPr>
          <w:p w:rsidR="00F27812" w:rsidRDefault="002A3DA2">
            <w:pPr>
              <w:pStyle w:val="Compact"/>
              <w:jc w:val="right"/>
            </w:pPr>
            <w:r>
              <w:t>13</w:t>
            </w:r>
          </w:p>
        </w:tc>
        <w:tc>
          <w:tcPr>
            <w:tcW w:w="0" w:type="auto"/>
          </w:tcPr>
          <w:p w:rsidR="00F27812" w:rsidRDefault="002A3DA2">
            <w:pPr>
              <w:pStyle w:val="Compact"/>
              <w:jc w:val="right"/>
            </w:pPr>
            <w:r>
              <w:t>260</w:t>
            </w:r>
          </w:p>
        </w:tc>
        <w:tc>
          <w:tcPr>
            <w:tcW w:w="0" w:type="auto"/>
          </w:tcPr>
          <w:p w:rsidR="00F27812" w:rsidRDefault="002A3DA2">
            <w:pPr>
              <w:pStyle w:val="Compact"/>
              <w:jc w:val="right"/>
            </w:pPr>
            <w:r>
              <w:t>30.0</w:t>
            </w:r>
          </w:p>
        </w:tc>
        <w:tc>
          <w:tcPr>
            <w:tcW w:w="0" w:type="auto"/>
          </w:tcPr>
          <w:p w:rsidR="00F27812" w:rsidRDefault="002A3DA2">
            <w:pPr>
              <w:pStyle w:val="Compact"/>
              <w:jc w:val="right"/>
            </w:pPr>
            <w:r>
              <w:t>0.89</w:t>
            </w:r>
          </w:p>
        </w:tc>
      </w:tr>
      <w:tr w:rsidR="00F27812">
        <w:tc>
          <w:tcPr>
            <w:tcW w:w="0" w:type="auto"/>
          </w:tcPr>
          <w:p w:rsidR="00F27812" w:rsidRDefault="002A3DA2">
            <w:pPr>
              <w:pStyle w:val="Compact"/>
              <w:jc w:val="right"/>
            </w:pPr>
            <w:r>
              <w:t>5</w:t>
            </w:r>
          </w:p>
        </w:tc>
        <w:tc>
          <w:tcPr>
            <w:tcW w:w="0" w:type="auto"/>
          </w:tcPr>
          <w:p w:rsidR="00F27812" w:rsidRDefault="002A3DA2">
            <w:pPr>
              <w:pStyle w:val="Compact"/>
              <w:jc w:val="right"/>
            </w:pPr>
            <w:r>
              <w:t>140</w:t>
            </w:r>
          </w:p>
        </w:tc>
        <w:tc>
          <w:tcPr>
            <w:tcW w:w="0" w:type="auto"/>
          </w:tcPr>
          <w:p w:rsidR="00F27812" w:rsidRDefault="002A3DA2">
            <w:pPr>
              <w:pStyle w:val="Compact"/>
              <w:jc w:val="right"/>
            </w:pPr>
            <w:r>
              <w:t>140</w:t>
            </w:r>
          </w:p>
        </w:tc>
        <w:tc>
          <w:tcPr>
            <w:tcW w:w="0" w:type="auto"/>
          </w:tcPr>
          <w:p w:rsidR="00F27812" w:rsidRDefault="002A3DA2">
            <w:pPr>
              <w:pStyle w:val="Compact"/>
              <w:jc w:val="right"/>
            </w:pPr>
            <w:r>
              <w:t>14</w:t>
            </w:r>
          </w:p>
        </w:tc>
        <w:tc>
          <w:tcPr>
            <w:tcW w:w="0" w:type="auto"/>
          </w:tcPr>
          <w:p w:rsidR="00F27812" w:rsidRDefault="002A3DA2">
            <w:pPr>
              <w:pStyle w:val="Compact"/>
              <w:jc w:val="right"/>
            </w:pPr>
            <w:r>
              <w:t>280</w:t>
            </w:r>
          </w:p>
        </w:tc>
        <w:tc>
          <w:tcPr>
            <w:tcW w:w="0" w:type="auto"/>
          </w:tcPr>
          <w:p w:rsidR="00F27812" w:rsidRDefault="002A3DA2">
            <w:pPr>
              <w:pStyle w:val="Compact"/>
              <w:jc w:val="right"/>
            </w:pPr>
            <w:r>
              <w:t>40.0</w:t>
            </w:r>
          </w:p>
        </w:tc>
        <w:tc>
          <w:tcPr>
            <w:tcW w:w="0" w:type="auto"/>
          </w:tcPr>
          <w:p w:rsidR="00F27812" w:rsidRDefault="002A3DA2">
            <w:pPr>
              <w:pStyle w:val="Compact"/>
              <w:jc w:val="right"/>
            </w:pPr>
            <w:r>
              <w:t>0.90</w:t>
            </w:r>
          </w:p>
        </w:tc>
      </w:tr>
      <w:tr w:rsidR="00F27812">
        <w:tc>
          <w:tcPr>
            <w:tcW w:w="0" w:type="auto"/>
          </w:tcPr>
          <w:p w:rsidR="00F27812" w:rsidRDefault="002A3DA2">
            <w:pPr>
              <w:pStyle w:val="Compact"/>
              <w:jc w:val="right"/>
            </w:pPr>
            <w:r>
              <w:t>6</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5</w:t>
            </w:r>
          </w:p>
        </w:tc>
        <w:tc>
          <w:tcPr>
            <w:tcW w:w="0" w:type="auto"/>
          </w:tcPr>
          <w:p w:rsidR="00F27812" w:rsidRDefault="002A3DA2">
            <w:pPr>
              <w:pStyle w:val="Compact"/>
              <w:jc w:val="right"/>
            </w:pPr>
            <w:r>
              <w:t>200</w:t>
            </w:r>
          </w:p>
        </w:tc>
        <w:tc>
          <w:tcPr>
            <w:tcW w:w="0" w:type="auto"/>
          </w:tcPr>
          <w:p w:rsidR="00F27812" w:rsidRDefault="002A3DA2">
            <w:pPr>
              <w:pStyle w:val="Compact"/>
              <w:jc w:val="right"/>
            </w:pPr>
            <w:r>
              <w:t>0.0</w:t>
            </w:r>
          </w:p>
        </w:tc>
        <w:tc>
          <w:tcPr>
            <w:tcW w:w="0" w:type="auto"/>
          </w:tcPr>
          <w:p w:rsidR="00F27812" w:rsidRDefault="002A3DA2">
            <w:pPr>
              <w:pStyle w:val="Compact"/>
              <w:jc w:val="right"/>
            </w:pPr>
            <w:r>
              <w:t>0.67</w:t>
            </w:r>
          </w:p>
        </w:tc>
      </w:tr>
      <w:tr w:rsidR="00F27812">
        <w:tc>
          <w:tcPr>
            <w:tcW w:w="0" w:type="auto"/>
          </w:tcPr>
          <w:p w:rsidR="00F27812" w:rsidRDefault="002A3DA2">
            <w:pPr>
              <w:pStyle w:val="Compact"/>
              <w:jc w:val="right"/>
            </w:pPr>
            <w:r>
              <w:t>7</w:t>
            </w:r>
          </w:p>
        </w:tc>
        <w:tc>
          <w:tcPr>
            <w:tcW w:w="0" w:type="auto"/>
          </w:tcPr>
          <w:p w:rsidR="00F27812" w:rsidRDefault="002A3DA2">
            <w:pPr>
              <w:pStyle w:val="Compact"/>
              <w:jc w:val="right"/>
            </w:pPr>
            <w:r>
              <w:t>165</w:t>
            </w:r>
          </w:p>
        </w:tc>
        <w:tc>
          <w:tcPr>
            <w:tcW w:w="0" w:type="auto"/>
          </w:tcPr>
          <w:p w:rsidR="00F27812" w:rsidRDefault="002A3DA2">
            <w:pPr>
              <w:pStyle w:val="Compact"/>
              <w:jc w:val="right"/>
            </w:pPr>
            <w:r>
              <w:t>55</w:t>
            </w:r>
          </w:p>
        </w:tc>
        <w:tc>
          <w:tcPr>
            <w:tcW w:w="0" w:type="auto"/>
          </w:tcPr>
          <w:p w:rsidR="00F27812" w:rsidRDefault="002A3DA2">
            <w:pPr>
              <w:pStyle w:val="Compact"/>
              <w:jc w:val="right"/>
            </w:pPr>
            <w:r>
              <w:t>6</w:t>
            </w:r>
          </w:p>
        </w:tc>
        <w:tc>
          <w:tcPr>
            <w:tcW w:w="0" w:type="auto"/>
          </w:tcPr>
          <w:p w:rsidR="00F27812" w:rsidRDefault="002A3DA2">
            <w:pPr>
              <w:pStyle w:val="Compact"/>
              <w:jc w:val="right"/>
            </w:pPr>
            <w:r>
              <w:t>220</w:t>
            </w:r>
          </w:p>
        </w:tc>
        <w:tc>
          <w:tcPr>
            <w:tcW w:w="0" w:type="auto"/>
          </w:tcPr>
          <w:p w:rsidR="00F27812" w:rsidRDefault="002A3DA2">
            <w:pPr>
              <w:pStyle w:val="Compact"/>
              <w:jc w:val="right"/>
            </w:pPr>
            <w:r>
              <w:t>10.0</w:t>
            </w:r>
          </w:p>
        </w:tc>
        <w:tc>
          <w:tcPr>
            <w:tcW w:w="0" w:type="auto"/>
          </w:tcPr>
          <w:p w:rsidR="00F27812" w:rsidRDefault="002A3DA2">
            <w:pPr>
              <w:pStyle w:val="Compact"/>
              <w:jc w:val="right"/>
            </w:pPr>
            <w:r>
              <w:t>0.70</w:t>
            </w:r>
          </w:p>
        </w:tc>
      </w:tr>
      <w:tr w:rsidR="00F27812">
        <w:tc>
          <w:tcPr>
            <w:tcW w:w="0" w:type="auto"/>
          </w:tcPr>
          <w:p w:rsidR="00F27812" w:rsidRDefault="002A3DA2">
            <w:pPr>
              <w:pStyle w:val="Compact"/>
              <w:jc w:val="right"/>
            </w:pPr>
            <w:r>
              <w:t>8</w:t>
            </w:r>
          </w:p>
        </w:tc>
        <w:tc>
          <w:tcPr>
            <w:tcW w:w="0" w:type="auto"/>
          </w:tcPr>
          <w:p w:rsidR="00F27812" w:rsidRDefault="002A3DA2">
            <w:pPr>
              <w:pStyle w:val="Compact"/>
              <w:jc w:val="right"/>
            </w:pPr>
            <w:r>
              <w:t>180</w:t>
            </w:r>
          </w:p>
        </w:tc>
        <w:tc>
          <w:tcPr>
            <w:tcW w:w="0" w:type="auto"/>
          </w:tcPr>
          <w:p w:rsidR="00F27812" w:rsidRDefault="002A3DA2">
            <w:pPr>
              <w:pStyle w:val="Compact"/>
              <w:jc w:val="right"/>
            </w:pPr>
            <w:r>
              <w:t>60</w:t>
            </w:r>
          </w:p>
        </w:tc>
        <w:tc>
          <w:tcPr>
            <w:tcW w:w="0" w:type="auto"/>
          </w:tcPr>
          <w:p w:rsidR="00F27812" w:rsidRDefault="002A3DA2">
            <w:pPr>
              <w:pStyle w:val="Compact"/>
              <w:jc w:val="right"/>
            </w:pPr>
            <w:r>
              <w:t>6</w:t>
            </w:r>
          </w:p>
        </w:tc>
        <w:tc>
          <w:tcPr>
            <w:tcW w:w="0" w:type="auto"/>
          </w:tcPr>
          <w:p w:rsidR="00F27812" w:rsidRDefault="002A3DA2">
            <w:pPr>
              <w:pStyle w:val="Compact"/>
              <w:jc w:val="right"/>
            </w:pPr>
            <w:r>
              <w:t>240</w:t>
            </w:r>
          </w:p>
        </w:tc>
        <w:tc>
          <w:tcPr>
            <w:tcW w:w="0" w:type="auto"/>
          </w:tcPr>
          <w:p w:rsidR="00F27812" w:rsidRDefault="002A3DA2">
            <w:pPr>
              <w:pStyle w:val="Compact"/>
              <w:jc w:val="right"/>
            </w:pPr>
            <w:r>
              <w:t>20.0</w:t>
            </w:r>
          </w:p>
        </w:tc>
        <w:tc>
          <w:tcPr>
            <w:tcW w:w="0" w:type="auto"/>
          </w:tcPr>
          <w:p w:rsidR="00F27812" w:rsidRDefault="002A3DA2">
            <w:pPr>
              <w:pStyle w:val="Compact"/>
              <w:jc w:val="right"/>
            </w:pPr>
            <w:r>
              <w:t>0.77</w:t>
            </w:r>
          </w:p>
        </w:tc>
      </w:tr>
      <w:tr w:rsidR="00F27812">
        <w:tc>
          <w:tcPr>
            <w:tcW w:w="0" w:type="auto"/>
          </w:tcPr>
          <w:p w:rsidR="00F27812" w:rsidRDefault="002A3DA2">
            <w:pPr>
              <w:pStyle w:val="Compact"/>
              <w:jc w:val="right"/>
            </w:pPr>
            <w:r>
              <w:t>9</w:t>
            </w:r>
          </w:p>
        </w:tc>
        <w:tc>
          <w:tcPr>
            <w:tcW w:w="0" w:type="auto"/>
          </w:tcPr>
          <w:p w:rsidR="00F27812" w:rsidRDefault="002A3DA2">
            <w:pPr>
              <w:pStyle w:val="Compact"/>
              <w:jc w:val="right"/>
            </w:pPr>
            <w:r>
              <w:t>195</w:t>
            </w:r>
          </w:p>
        </w:tc>
        <w:tc>
          <w:tcPr>
            <w:tcW w:w="0" w:type="auto"/>
          </w:tcPr>
          <w:p w:rsidR="00F27812" w:rsidRDefault="002A3DA2">
            <w:pPr>
              <w:pStyle w:val="Compact"/>
              <w:jc w:val="right"/>
            </w:pPr>
            <w:r>
              <w:t>79</w:t>
            </w:r>
          </w:p>
        </w:tc>
        <w:tc>
          <w:tcPr>
            <w:tcW w:w="0" w:type="auto"/>
          </w:tcPr>
          <w:p w:rsidR="00F27812" w:rsidRDefault="002A3DA2">
            <w:pPr>
              <w:pStyle w:val="Compact"/>
              <w:jc w:val="right"/>
            </w:pPr>
            <w:r>
              <w:t>8</w:t>
            </w:r>
          </w:p>
        </w:tc>
        <w:tc>
          <w:tcPr>
            <w:tcW w:w="0" w:type="auto"/>
          </w:tcPr>
          <w:p w:rsidR="00F27812" w:rsidRDefault="002A3DA2">
            <w:pPr>
              <w:pStyle w:val="Compact"/>
              <w:jc w:val="right"/>
            </w:pPr>
            <w:r>
              <w:t>274</w:t>
            </w:r>
          </w:p>
        </w:tc>
        <w:tc>
          <w:tcPr>
            <w:tcW w:w="0" w:type="auto"/>
          </w:tcPr>
          <w:p w:rsidR="00F27812" w:rsidRDefault="002A3DA2">
            <w:pPr>
              <w:pStyle w:val="Compact"/>
              <w:jc w:val="right"/>
            </w:pPr>
            <w:r>
              <w:t>37.0</w:t>
            </w:r>
          </w:p>
        </w:tc>
        <w:tc>
          <w:tcPr>
            <w:tcW w:w="0" w:type="auto"/>
          </w:tcPr>
          <w:p w:rsidR="00F27812" w:rsidRDefault="002A3DA2">
            <w:pPr>
              <w:pStyle w:val="Compact"/>
              <w:jc w:val="right"/>
            </w:pPr>
            <w:r>
              <w:t>0.84</w:t>
            </w:r>
          </w:p>
        </w:tc>
      </w:tr>
      <w:tr w:rsidR="00F27812">
        <w:tc>
          <w:tcPr>
            <w:tcW w:w="0" w:type="auto"/>
          </w:tcPr>
          <w:p w:rsidR="00F27812" w:rsidRDefault="002A3DA2">
            <w:pPr>
              <w:pStyle w:val="Compact"/>
              <w:jc w:val="right"/>
            </w:pPr>
            <w:r>
              <w:t>10</w:t>
            </w:r>
          </w:p>
        </w:tc>
        <w:tc>
          <w:tcPr>
            <w:tcW w:w="0" w:type="auto"/>
          </w:tcPr>
          <w:p w:rsidR="00F27812" w:rsidRDefault="002A3DA2">
            <w:pPr>
              <w:pStyle w:val="Compact"/>
              <w:jc w:val="right"/>
            </w:pPr>
            <w:r>
              <w:t>210</w:t>
            </w:r>
          </w:p>
        </w:tc>
        <w:tc>
          <w:tcPr>
            <w:tcW w:w="0" w:type="auto"/>
          </w:tcPr>
          <w:p w:rsidR="00F27812" w:rsidRDefault="002A3DA2">
            <w:pPr>
              <w:pStyle w:val="Compact"/>
              <w:jc w:val="right"/>
            </w:pPr>
            <w:r>
              <w:t>80</w:t>
            </w:r>
          </w:p>
        </w:tc>
        <w:tc>
          <w:tcPr>
            <w:tcW w:w="0" w:type="auto"/>
          </w:tcPr>
          <w:p w:rsidR="00F27812" w:rsidRDefault="002A3DA2">
            <w:pPr>
              <w:pStyle w:val="Compact"/>
              <w:jc w:val="right"/>
            </w:pPr>
            <w:r>
              <w:t>8</w:t>
            </w:r>
          </w:p>
        </w:tc>
        <w:tc>
          <w:tcPr>
            <w:tcW w:w="0" w:type="auto"/>
          </w:tcPr>
          <w:p w:rsidR="00F27812" w:rsidRDefault="002A3DA2">
            <w:pPr>
              <w:pStyle w:val="Compact"/>
              <w:jc w:val="right"/>
            </w:pPr>
            <w:r>
              <w:t>290</w:t>
            </w:r>
          </w:p>
        </w:tc>
        <w:tc>
          <w:tcPr>
            <w:tcW w:w="0" w:type="auto"/>
          </w:tcPr>
          <w:p w:rsidR="00F27812" w:rsidRDefault="002A3DA2">
            <w:pPr>
              <w:pStyle w:val="Compact"/>
              <w:jc w:val="right"/>
            </w:pPr>
            <w:r>
              <w:t>45.0</w:t>
            </w:r>
          </w:p>
        </w:tc>
        <w:tc>
          <w:tcPr>
            <w:tcW w:w="0" w:type="auto"/>
          </w:tcPr>
          <w:p w:rsidR="00F27812" w:rsidRDefault="002A3DA2">
            <w:pPr>
              <w:pStyle w:val="Compact"/>
              <w:jc w:val="right"/>
            </w:pPr>
            <w:r>
              <w:t>0.87</w:t>
            </w:r>
          </w:p>
        </w:tc>
      </w:tr>
      <w:tr w:rsidR="00F27812">
        <w:tc>
          <w:tcPr>
            <w:tcW w:w="0" w:type="auto"/>
          </w:tcPr>
          <w:p w:rsidR="00F27812" w:rsidRDefault="002A3DA2">
            <w:pPr>
              <w:pStyle w:val="Compact"/>
              <w:jc w:val="right"/>
            </w:pPr>
            <w:r>
              <w:t>11</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15</w:t>
            </w:r>
          </w:p>
        </w:tc>
        <w:tc>
          <w:tcPr>
            <w:tcW w:w="0" w:type="auto"/>
          </w:tcPr>
          <w:p w:rsidR="00F27812" w:rsidRDefault="002A3DA2">
            <w:pPr>
              <w:pStyle w:val="Compact"/>
              <w:jc w:val="right"/>
            </w:pPr>
            <w:r>
              <w:t>200</w:t>
            </w:r>
          </w:p>
        </w:tc>
        <w:tc>
          <w:tcPr>
            <w:tcW w:w="0" w:type="auto"/>
          </w:tcPr>
          <w:p w:rsidR="00F27812" w:rsidRDefault="002A3DA2">
            <w:pPr>
              <w:pStyle w:val="Compact"/>
              <w:jc w:val="right"/>
            </w:pPr>
            <w:r>
              <w:t>0.0</w:t>
            </w:r>
          </w:p>
        </w:tc>
        <w:tc>
          <w:tcPr>
            <w:tcW w:w="0" w:type="auto"/>
          </w:tcPr>
          <w:p w:rsidR="00F27812" w:rsidRDefault="002A3DA2">
            <w:pPr>
              <w:pStyle w:val="Compact"/>
              <w:jc w:val="right"/>
            </w:pPr>
            <w:r>
              <w:t>0.69</w:t>
            </w:r>
          </w:p>
        </w:tc>
      </w:tr>
      <w:tr w:rsidR="00F27812">
        <w:tc>
          <w:tcPr>
            <w:tcW w:w="0" w:type="auto"/>
          </w:tcPr>
          <w:p w:rsidR="00F27812" w:rsidRDefault="002A3DA2">
            <w:pPr>
              <w:pStyle w:val="Compact"/>
              <w:jc w:val="right"/>
            </w:pPr>
            <w:r>
              <w:t>12</w:t>
            </w:r>
          </w:p>
        </w:tc>
        <w:tc>
          <w:tcPr>
            <w:tcW w:w="0" w:type="auto"/>
          </w:tcPr>
          <w:p w:rsidR="00F27812" w:rsidRDefault="002A3DA2">
            <w:pPr>
              <w:pStyle w:val="Compact"/>
              <w:jc w:val="right"/>
            </w:pPr>
            <w:r>
              <w:t>55</w:t>
            </w:r>
          </w:p>
        </w:tc>
        <w:tc>
          <w:tcPr>
            <w:tcW w:w="0" w:type="auto"/>
          </w:tcPr>
          <w:p w:rsidR="00F27812" w:rsidRDefault="002A3DA2">
            <w:pPr>
              <w:pStyle w:val="Compact"/>
              <w:jc w:val="right"/>
            </w:pPr>
            <w:r>
              <w:t>165</w:t>
            </w:r>
          </w:p>
        </w:tc>
        <w:tc>
          <w:tcPr>
            <w:tcW w:w="0" w:type="auto"/>
          </w:tcPr>
          <w:p w:rsidR="00F27812" w:rsidRDefault="002A3DA2">
            <w:pPr>
              <w:pStyle w:val="Compact"/>
              <w:jc w:val="right"/>
            </w:pPr>
            <w:r>
              <w:t>16</w:t>
            </w:r>
          </w:p>
        </w:tc>
        <w:tc>
          <w:tcPr>
            <w:tcW w:w="0" w:type="auto"/>
          </w:tcPr>
          <w:p w:rsidR="00F27812" w:rsidRDefault="002A3DA2">
            <w:pPr>
              <w:pStyle w:val="Compact"/>
              <w:jc w:val="right"/>
            </w:pPr>
            <w:r>
              <w:t>220</w:t>
            </w:r>
          </w:p>
        </w:tc>
        <w:tc>
          <w:tcPr>
            <w:tcW w:w="0" w:type="auto"/>
          </w:tcPr>
          <w:p w:rsidR="00F27812" w:rsidRDefault="002A3DA2">
            <w:pPr>
              <w:pStyle w:val="Compact"/>
              <w:jc w:val="right"/>
            </w:pPr>
            <w:r>
              <w:t>10.0</w:t>
            </w:r>
          </w:p>
        </w:tc>
        <w:tc>
          <w:tcPr>
            <w:tcW w:w="0" w:type="auto"/>
          </w:tcPr>
          <w:p w:rsidR="00F27812" w:rsidRDefault="002A3DA2">
            <w:pPr>
              <w:pStyle w:val="Compact"/>
              <w:jc w:val="right"/>
            </w:pPr>
            <w:r>
              <w:t>0.73</w:t>
            </w:r>
          </w:p>
        </w:tc>
      </w:tr>
      <w:tr w:rsidR="00F27812">
        <w:tc>
          <w:tcPr>
            <w:tcW w:w="0" w:type="auto"/>
          </w:tcPr>
          <w:p w:rsidR="00F27812" w:rsidRDefault="002A3DA2">
            <w:pPr>
              <w:pStyle w:val="Compact"/>
              <w:jc w:val="right"/>
            </w:pPr>
            <w:r>
              <w:t>13</w:t>
            </w:r>
          </w:p>
        </w:tc>
        <w:tc>
          <w:tcPr>
            <w:tcW w:w="0" w:type="auto"/>
          </w:tcPr>
          <w:p w:rsidR="00F27812" w:rsidRDefault="002A3DA2">
            <w:pPr>
              <w:pStyle w:val="Compact"/>
              <w:jc w:val="right"/>
            </w:pPr>
            <w:r>
              <w:t>60</w:t>
            </w:r>
          </w:p>
        </w:tc>
        <w:tc>
          <w:tcPr>
            <w:tcW w:w="0" w:type="auto"/>
          </w:tcPr>
          <w:p w:rsidR="00F27812" w:rsidRDefault="002A3DA2">
            <w:pPr>
              <w:pStyle w:val="Compact"/>
              <w:jc w:val="right"/>
            </w:pPr>
            <w:r>
              <w:t>180</w:t>
            </w:r>
          </w:p>
        </w:tc>
        <w:tc>
          <w:tcPr>
            <w:tcW w:w="0" w:type="auto"/>
          </w:tcPr>
          <w:p w:rsidR="00F27812" w:rsidRDefault="002A3DA2">
            <w:pPr>
              <w:pStyle w:val="Compact"/>
              <w:jc w:val="right"/>
            </w:pPr>
            <w:r>
              <w:t>18</w:t>
            </w:r>
          </w:p>
        </w:tc>
        <w:tc>
          <w:tcPr>
            <w:tcW w:w="0" w:type="auto"/>
          </w:tcPr>
          <w:p w:rsidR="00F27812" w:rsidRDefault="002A3DA2">
            <w:pPr>
              <w:pStyle w:val="Compact"/>
              <w:jc w:val="right"/>
            </w:pPr>
            <w:r>
              <w:t>240</w:t>
            </w:r>
          </w:p>
        </w:tc>
        <w:tc>
          <w:tcPr>
            <w:tcW w:w="0" w:type="auto"/>
          </w:tcPr>
          <w:p w:rsidR="00F27812" w:rsidRDefault="002A3DA2">
            <w:pPr>
              <w:pStyle w:val="Compact"/>
              <w:jc w:val="right"/>
            </w:pPr>
            <w:r>
              <w:t>20.0</w:t>
            </w:r>
          </w:p>
        </w:tc>
        <w:tc>
          <w:tcPr>
            <w:tcW w:w="0" w:type="auto"/>
          </w:tcPr>
          <w:p w:rsidR="00F27812" w:rsidRDefault="002A3DA2">
            <w:pPr>
              <w:pStyle w:val="Compact"/>
              <w:jc w:val="right"/>
            </w:pPr>
            <w:r>
              <w:t>0.78</w:t>
            </w:r>
          </w:p>
        </w:tc>
      </w:tr>
      <w:tr w:rsidR="00F27812">
        <w:tc>
          <w:tcPr>
            <w:tcW w:w="0" w:type="auto"/>
          </w:tcPr>
          <w:p w:rsidR="00F27812" w:rsidRDefault="002A3DA2">
            <w:pPr>
              <w:pStyle w:val="Compact"/>
              <w:jc w:val="right"/>
            </w:pPr>
            <w:r>
              <w:t>14</w:t>
            </w:r>
          </w:p>
        </w:tc>
        <w:tc>
          <w:tcPr>
            <w:tcW w:w="0" w:type="auto"/>
          </w:tcPr>
          <w:p w:rsidR="00F27812" w:rsidRDefault="002A3DA2">
            <w:pPr>
              <w:pStyle w:val="Compact"/>
              <w:jc w:val="right"/>
            </w:pPr>
            <w:r>
              <w:t>70</w:t>
            </w:r>
          </w:p>
        </w:tc>
        <w:tc>
          <w:tcPr>
            <w:tcW w:w="0" w:type="auto"/>
          </w:tcPr>
          <w:p w:rsidR="00F27812" w:rsidRDefault="002A3DA2">
            <w:pPr>
              <w:pStyle w:val="Compact"/>
              <w:jc w:val="right"/>
            </w:pPr>
            <w:r>
              <w:t>195</w:t>
            </w:r>
          </w:p>
        </w:tc>
        <w:tc>
          <w:tcPr>
            <w:tcW w:w="0" w:type="auto"/>
          </w:tcPr>
          <w:p w:rsidR="00F27812" w:rsidRDefault="002A3DA2">
            <w:pPr>
              <w:pStyle w:val="Compact"/>
              <w:jc w:val="right"/>
            </w:pPr>
            <w:r>
              <w:t>20</w:t>
            </w:r>
          </w:p>
        </w:tc>
        <w:tc>
          <w:tcPr>
            <w:tcW w:w="0" w:type="auto"/>
          </w:tcPr>
          <w:p w:rsidR="00F27812" w:rsidRDefault="002A3DA2">
            <w:pPr>
              <w:pStyle w:val="Compact"/>
              <w:jc w:val="right"/>
            </w:pPr>
            <w:r>
              <w:t>265</w:t>
            </w:r>
          </w:p>
        </w:tc>
        <w:tc>
          <w:tcPr>
            <w:tcW w:w="0" w:type="auto"/>
          </w:tcPr>
          <w:p w:rsidR="00F27812" w:rsidRDefault="002A3DA2">
            <w:pPr>
              <w:pStyle w:val="Compact"/>
              <w:jc w:val="right"/>
            </w:pPr>
            <w:r>
              <w:t>32.5</w:t>
            </w:r>
          </w:p>
        </w:tc>
        <w:tc>
          <w:tcPr>
            <w:tcW w:w="0" w:type="auto"/>
          </w:tcPr>
          <w:p w:rsidR="00F27812" w:rsidRDefault="002A3DA2">
            <w:pPr>
              <w:pStyle w:val="Compact"/>
              <w:jc w:val="right"/>
            </w:pPr>
            <w:r>
              <w:t>0.83</w:t>
            </w:r>
          </w:p>
        </w:tc>
      </w:tr>
      <w:tr w:rsidR="00F27812">
        <w:tc>
          <w:tcPr>
            <w:tcW w:w="0" w:type="auto"/>
          </w:tcPr>
          <w:p w:rsidR="00F27812" w:rsidRDefault="002A3DA2">
            <w:pPr>
              <w:pStyle w:val="Compact"/>
              <w:jc w:val="right"/>
            </w:pPr>
            <w:r>
              <w:t>15</w:t>
            </w:r>
          </w:p>
        </w:tc>
        <w:tc>
          <w:tcPr>
            <w:tcW w:w="0" w:type="auto"/>
          </w:tcPr>
          <w:p w:rsidR="00F27812" w:rsidRDefault="002A3DA2">
            <w:pPr>
              <w:pStyle w:val="Compact"/>
              <w:jc w:val="right"/>
            </w:pPr>
            <w:r>
              <w:t>80</w:t>
            </w:r>
          </w:p>
        </w:tc>
        <w:tc>
          <w:tcPr>
            <w:tcW w:w="0" w:type="auto"/>
          </w:tcPr>
          <w:p w:rsidR="00F27812" w:rsidRDefault="002A3DA2">
            <w:pPr>
              <w:pStyle w:val="Compact"/>
              <w:jc w:val="right"/>
            </w:pPr>
            <w:r>
              <w:t>210</w:t>
            </w:r>
          </w:p>
        </w:tc>
        <w:tc>
          <w:tcPr>
            <w:tcW w:w="0" w:type="auto"/>
          </w:tcPr>
          <w:p w:rsidR="00F27812" w:rsidRDefault="002A3DA2">
            <w:pPr>
              <w:pStyle w:val="Compact"/>
              <w:jc w:val="right"/>
            </w:pPr>
            <w:r>
              <w:t>21</w:t>
            </w:r>
          </w:p>
        </w:tc>
        <w:tc>
          <w:tcPr>
            <w:tcW w:w="0" w:type="auto"/>
          </w:tcPr>
          <w:p w:rsidR="00F27812" w:rsidRDefault="002A3DA2">
            <w:pPr>
              <w:pStyle w:val="Compact"/>
              <w:jc w:val="right"/>
            </w:pPr>
            <w:r>
              <w:t>290</w:t>
            </w:r>
          </w:p>
        </w:tc>
        <w:tc>
          <w:tcPr>
            <w:tcW w:w="0" w:type="auto"/>
          </w:tcPr>
          <w:p w:rsidR="00F27812" w:rsidRDefault="002A3DA2">
            <w:pPr>
              <w:pStyle w:val="Compact"/>
              <w:jc w:val="right"/>
            </w:pPr>
            <w:r>
              <w:t>45.0</w:t>
            </w:r>
          </w:p>
        </w:tc>
        <w:tc>
          <w:tcPr>
            <w:tcW w:w="0" w:type="auto"/>
          </w:tcPr>
          <w:p w:rsidR="00F27812" w:rsidRDefault="002A3DA2">
            <w:pPr>
              <w:pStyle w:val="Compact"/>
              <w:jc w:val="right"/>
            </w:pPr>
            <w:r>
              <w:t>0.85</w:t>
            </w:r>
          </w:p>
        </w:tc>
      </w:tr>
    </w:tbl>
    <w:p w:rsidR="00F27812" w:rsidRDefault="002A3DA2">
      <w:pPr>
        <w:pStyle w:val="Heading1"/>
      </w:pPr>
      <w:bookmarkStart w:id="13" w:name="discussion"/>
      <w:bookmarkEnd w:id="12"/>
      <w:r>
        <w:t>Discussion</w:t>
      </w:r>
    </w:p>
    <w:p w:rsidR="00F27812" w:rsidRDefault="002A3DA2">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important to note that changes in power may affect more than power. </w:t>
      </w:r>
      <w:proofErr w:type="gramStart"/>
      <w:r>
        <w:t>For example, in Table 1, rows 1 to 3, absolute power dropped from 0.82 (row 1) to 0.73 (row 3).</w:t>
      </w:r>
      <w:proofErr w:type="gramEnd"/>
      <w:r>
        <w:t xml:space="preserve"> It would take about 20 additional subjects to reach the reference power (using Table 2). If subjects were very expensive, </w:t>
      </w:r>
      <w:r w:rsidR="00D92841">
        <w:t xml:space="preserve">as they may be in an experimental study, </w:t>
      </w:r>
      <w:r>
        <w:t xml:space="preserve">then the apparently small drop in power (0.09) is actually large in terms of cost. On the other hand, </w:t>
      </w:r>
      <w:r>
        <w:lastRenderedPageBreak/>
        <w:t xml:space="preserve">for an exploratory retrospective study, a 0.09 (9%) power drop </w:t>
      </w:r>
      <w:proofErr w:type="gramStart"/>
      <w:r>
        <w:t>may not be considered</w:t>
      </w:r>
      <w:proofErr w:type="gramEnd"/>
      <w:r>
        <w:t xml:space="preserve"> much.</w:t>
      </w:r>
    </w:p>
    <w:p w:rsidR="00F27812" w:rsidRDefault="002A3DA2">
      <w:pPr>
        <w:pStyle w:val="BodyText"/>
      </w:pPr>
      <w:r>
        <w:t xml:space="preserve">The working examples were from </w:t>
      </w:r>
      <w:r w:rsidR="00D92841">
        <w:t>genome-wide association studies (</w:t>
      </w:r>
      <w:r>
        <w:t>GWAS</w:t>
      </w:r>
      <w:r w:rsidR="00D92841">
        <w:t>)</w:t>
      </w:r>
      <w:r>
        <w:t xml:space="preserve">,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w:t>
      </w:r>
      <w:proofErr w:type="spellStart"/>
      <w:r>
        <w:t>subdiagnostic</w:t>
      </w:r>
      <w:proofErr w:type="spellEnd"/>
      <w:r>
        <w:t xml:space="preserve"> infections in the control group. Another example is univariate association tests in veterinary surveys.</w:t>
      </w:r>
    </w:p>
    <w:p w:rsidR="00F27812" w:rsidRDefault="002A3DA2">
      <w:pPr>
        <w:pStyle w:val="BodyText"/>
      </w:pPr>
      <w:r>
        <w:t xml:space="preserve">In this simulation, the undetected positives in the negative group </w:t>
      </w:r>
      <w:proofErr w:type="gramStart"/>
      <w:r>
        <w:t>were randomly sampled</w:t>
      </w:r>
      <w:proofErr w:type="gramEnd"/>
      <w:r>
        <w:t xml:space="preserve"> from the same population as the detected positives in the affected group. That</w:t>
      </w:r>
      <w:r w:rsidR="00D92841">
        <w:t xml:space="preserve"> is</w:t>
      </w:r>
      <w:r>
        <w:t xml:space="preserve"> a common assumption, but there are other models. In one such model, the undetected positives in the control group might be a subpopulation of positives defined by another variable. For example, in a CCLD</w:t>
      </w:r>
      <w:r w:rsidR="00D92841">
        <w:t xml:space="preserve"> GWAS</w:t>
      </w:r>
      <w:r>
        <w:t xml:space="preserve">, the undetected positives in the control group might be positive dogs with low body condition scores. We did not explore those kinds of models in this research. Our goal was to find some examples to show that for some studies, misclassified data may cause power loss. When that power loss </w:t>
      </w:r>
      <w:proofErr w:type="gramStart"/>
      <w:r>
        <w:t>is combined</w:t>
      </w:r>
      <w:proofErr w:type="gramEnd"/>
      <w:r>
        <w:t xml:space="preserve"> with unbalanced data, the loss can be extreme.</w:t>
      </w:r>
      <w:r w:rsidR="00D92841">
        <w:t xml:space="preserve"> </w:t>
      </w:r>
      <w:r w:rsidR="00D92841" w:rsidRPr="00D92841">
        <w:t xml:space="preserve">For risk-factor studies, researchers should first consider using positive-unlabeled data analysis methods, but if that is not possible, then caution </w:t>
      </w:r>
      <w:proofErr w:type="gramStart"/>
      <w:r w:rsidR="00D92841" w:rsidRPr="00D92841">
        <w:t>should be used</w:t>
      </w:r>
      <w:proofErr w:type="gramEnd"/>
      <w:r w:rsidR="00D92841" w:rsidRPr="00D92841">
        <w:t xml:space="preserve"> in calculating sample sizes for risk-factor studies.</w:t>
      </w:r>
    </w:p>
    <w:p w:rsidR="00976732" w:rsidRDefault="002A3DA2" w:rsidP="00976732">
      <w:pPr>
        <w:pStyle w:val="Heading1"/>
        <w:spacing w:before="105"/>
      </w:pPr>
      <w:r>
        <w:br w:type="page"/>
      </w:r>
      <w:bookmarkEnd w:id="13"/>
      <w:r w:rsidR="00976732">
        <w:rPr>
          <w:spacing w:val="-2"/>
          <w:w w:val="110"/>
        </w:rPr>
        <w:lastRenderedPageBreak/>
        <w:t>References</w:t>
      </w:r>
    </w:p>
    <w:p w:rsidR="00976732" w:rsidRPr="005B7DCB" w:rsidRDefault="00976732" w:rsidP="00976732">
      <w:pPr>
        <w:pStyle w:val="ListParagraph"/>
        <w:numPr>
          <w:ilvl w:val="0"/>
          <w:numId w:val="2"/>
        </w:numPr>
        <w:tabs>
          <w:tab w:val="left" w:pos="406"/>
          <w:tab w:val="left" w:pos="409"/>
        </w:tabs>
        <w:spacing w:before="245" w:line="213" w:lineRule="auto"/>
        <w:jc w:val="both"/>
        <w:rPr>
          <w:rFonts w:asciiTheme="minorHAnsi" w:hAnsiTheme="minorHAnsi"/>
          <w:sz w:val="24"/>
          <w:szCs w:val="24"/>
        </w:rPr>
      </w:pPr>
      <w:bookmarkStart w:id="14" w:name="_bookmark0"/>
      <w:bookmarkEnd w:id="14"/>
      <w:r w:rsidRPr="005B7DCB">
        <w:rPr>
          <w:rFonts w:asciiTheme="minorHAnsi" w:hAnsiTheme="minorHAnsi"/>
          <w:sz w:val="24"/>
          <w:szCs w:val="24"/>
        </w:rPr>
        <w:t>Halpern</w:t>
      </w:r>
      <w:r w:rsidRPr="005B7DCB">
        <w:rPr>
          <w:rFonts w:asciiTheme="minorHAnsi" w:hAnsiTheme="minorHAnsi"/>
          <w:spacing w:val="-11"/>
          <w:sz w:val="24"/>
          <w:szCs w:val="24"/>
        </w:rPr>
        <w:t xml:space="preserve"> </w:t>
      </w:r>
      <w:r w:rsidRPr="005B7DCB">
        <w:rPr>
          <w:rFonts w:asciiTheme="minorHAnsi" w:hAnsiTheme="minorHAnsi"/>
          <w:sz w:val="24"/>
          <w:szCs w:val="24"/>
        </w:rPr>
        <w:t>SD,</w:t>
      </w:r>
      <w:r w:rsidRPr="005B7DCB">
        <w:rPr>
          <w:rFonts w:asciiTheme="minorHAnsi" w:hAnsiTheme="minorHAnsi"/>
          <w:spacing w:val="-11"/>
          <w:sz w:val="24"/>
          <w:szCs w:val="24"/>
        </w:rPr>
        <w:t xml:space="preserve"> </w:t>
      </w:r>
      <w:proofErr w:type="spellStart"/>
      <w:r w:rsidRPr="005B7DCB">
        <w:rPr>
          <w:rFonts w:asciiTheme="minorHAnsi" w:hAnsiTheme="minorHAnsi"/>
          <w:sz w:val="24"/>
          <w:szCs w:val="24"/>
        </w:rPr>
        <w:t>Karlawish</w:t>
      </w:r>
      <w:proofErr w:type="spellEnd"/>
      <w:r w:rsidRPr="005B7DCB">
        <w:rPr>
          <w:rFonts w:asciiTheme="minorHAnsi" w:hAnsiTheme="minorHAnsi"/>
          <w:spacing w:val="-11"/>
          <w:sz w:val="24"/>
          <w:szCs w:val="24"/>
        </w:rPr>
        <w:t xml:space="preserve"> </w:t>
      </w:r>
      <w:r w:rsidRPr="005B7DCB">
        <w:rPr>
          <w:rFonts w:asciiTheme="minorHAnsi" w:hAnsiTheme="minorHAnsi"/>
          <w:sz w:val="24"/>
          <w:szCs w:val="24"/>
        </w:rPr>
        <w:t>JH,</w:t>
      </w:r>
      <w:r w:rsidRPr="005B7DCB">
        <w:rPr>
          <w:rFonts w:asciiTheme="minorHAnsi" w:hAnsiTheme="minorHAnsi"/>
          <w:spacing w:val="-11"/>
          <w:sz w:val="24"/>
          <w:szCs w:val="24"/>
        </w:rPr>
        <w:t xml:space="preserve"> </w:t>
      </w:r>
      <w:r w:rsidRPr="005B7DCB">
        <w:rPr>
          <w:rFonts w:asciiTheme="minorHAnsi" w:hAnsiTheme="minorHAnsi"/>
          <w:sz w:val="24"/>
          <w:szCs w:val="24"/>
        </w:rPr>
        <w:t>Berlin</w:t>
      </w:r>
      <w:r w:rsidRPr="005B7DCB">
        <w:rPr>
          <w:rFonts w:asciiTheme="minorHAnsi" w:hAnsiTheme="minorHAnsi"/>
          <w:spacing w:val="-11"/>
          <w:sz w:val="24"/>
          <w:szCs w:val="24"/>
        </w:rPr>
        <w:t xml:space="preserve"> </w:t>
      </w:r>
      <w:r w:rsidRPr="005B7DCB">
        <w:rPr>
          <w:rFonts w:asciiTheme="minorHAnsi" w:hAnsiTheme="minorHAnsi"/>
          <w:sz w:val="24"/>
          <w:szCs w:val="24"/>
        </w:rPr>
        <w:t>JA. The</w:t>
      </w:r>
      <w:r w:rsidRPr="005B7DCB">
        <w:rPr>
          <w:rFonts w:asciiTheme="minorHAnsi" w:hAnsiTheme="minorHAnsi"/>
          <w:spacing w:val="-11"/>
          <w:sz w:val="24"/>
          <w:szCs w:val="24"/>
        </w:rPr>
        <w:t xml:space="preserve"> </w:t>
      </w:r>
      <w:r w:rsidRPr="005B7DCB">
        <w:rPr>
          <w:rFonts w:asciiTheme="minorHAnsi" w:hAnsiTheme="minorHAnsi"/>
          <w:sz w:val="24"/>
          <w:szCs w:val="24"/>
        </w:rPr>
        <w:t>continuing</w:t>
      </w:r>
      <w:r w:rsidRPr="005B7DCB">
        <w:rPr>
          <w:rFonts w:asciiTheme="minorHAnsi" w:hAnsiTheme="minorHAnsi"/>
          <w:spacing w:val="-11"/>
          <w:sz w:val="24"/>
          <w:szCs w:val="24"/>
        </w:rPr>
        <w:t xml:space="preserve"> </w:t>
      </w:r>
      <w:r w:rsidRPr="005B7DCB">
        <w:rPr>
          <w:rFonts w:asciiTheme="minorHAnsi" w:hAnsiTheme="minorHAnsi"/>
          <w:sz w:val="24"/>
          <w:szCs w:val="24"/>
        </w:rPr>
        <w:t>unethical</w:t>
      </w:r>
      <w:r w:rsidRPr="005B7DCB">
        <w:rPr>
          <w:rFonts w:asciiTheme="minorHAnsi" w:hAnsiTheme="minorHAnsi"/>
          <w:spacing w:val="-11"/>
          <w:sz w:val="24"/>
          <w:szCs w:val="24"/>
        </w:rPr>
        <w:t xml:space="preserve"> </w:t>
      </w:r>
      <w:r w:rsidRPr="005B7DCB">
        <w:rPr>
          <w:rFonts w:asciiTheme="minorHAnsi" w:hAnsiTheme="minorHAnsi"/>
          <w:sz w:val="24"/>
          <w:szCs w:val="24"/>
        </w:rPr>
        <w:t>conduct</w:t>
      </w:r>
      <w:r w:rsidRPr="005B7DCB">
        <w:rPr>
          <w:rFonts w:asciiTheme="minorHAnsi" w:hAnsiTheme="minorHAnsi"/>
          <w:spacing w:val="-11"/>
          <w:sz w:val="24"/>
          <w:szCs w:val="24"/>
        </w:rPr>
        <w:t xml:space="preserve"> </w:t>
      </w:r>
      <w:r w:rsidRPr="005B7DCB">
        <w:rPr>
          <w:rFonts w:asciiTheme="minorHAnsi" w:hAnsiTheme="minorHAnsi"/>
          <w:sz w:val="24"/>
          <w:szCs w:val="24"/>
        </w:rPr>
        <w:t>of</w:t>
      </w:r>
      <w:r w:rsidRPr="005B7DCB">
        <w:rPr>
          <w:rFonts w:asciiTheme="minorHAnsi" w:hAnsiTheme="minorHAnsi"/>
          <w:spacing w:val="-11"/>
          <w:sz w:val="24"/>
          <w:szCs w:val="24"/>
        </w:rPr>
        <w:t xml:space="preserve"> </w:t>
      </w:r>
      <w:r w:rsidRPr="005B7DCB">
        <w:rPr>
          <w:rFonts w:asciiTheme="minorHAnsi" w:hAnsiTheme="minorHAnsi"/>
          <w:sz w:val="24"/>
          <w:szCs w:val="24"/>
        </w:rPr>
        <w:t>underpowered</w:t>
      </w:r>
      <w:r w:rsidRPr="005B7DCB">
        <w:rPr>
          <w:rFonts w:asciiTheme="minorHAnsi" w:hAnsiTheme="minorHAnsi"/>
          <w:spacing w:val="-11"/>
          <w:sz w:val="24"/>
          <w:szCs w:val="24"/>
        </w:rPr>
        <w:t xml:space="preserve"> </w:t>
      </w:r>
      <w:r w:rsidRPr="005B7DCB">
        <w:rPr>
          <w:rFonts w:asciiTheme="minorHAnsi" w:hAnsiTheme="minorHAnsi"/>
          <w:sz w:val="24"/>
          <w:szCs w:val="24"/>
        </w:rPr>
        <w:t>clinical</w:t>
      </w:r>
      <w:r w:rsidRPr="005B7DCB">
        <w:rPr>
          <w:rFonts w:asciiTheme="minorHAnsi" w:hAnsiTheme="minorHAnsi"/>
          <w:spacing w:val="-11"/>
          <w:sz w:val="24"/>
          <w:szCs w:val="24"/>
        </w:rPr>
        <w:t xml:space="preserve"> </w:t>
      </w:r>
      <w:r w:rsidRPr="005B7DCB">
        <w:rPr>
          <w:rFonts w:asciiTheme="minorHAnsi" w:hAnsiTheme="minorHAnsi"/>
          <w:sz w:val="24"/>
          <w:szCs w:val="24"/>
        </w:rPr>
        <w:t xml:space="preserve">trials. </w:t>
      </w:r>
      <w:proofErr w:type="spellStart"/>
      <w:r w:rsidRPr="005B7DCB">
        <w:rPr>
          <w:rFonts w:asciiTheme="minorHAnsi" w:hAnsiTheme="minorHAnsi"/>
          <w:sz w:val="24"/>
          <w:szCs w:val="24"/>
        </w:rPr>
        <w:t>Jama</w:t>
      </w:r>
      <w:proofErr w:type="spellEnd"/>
      <w:r w:rsidRPr="005B7DCB">
        <w:rPr>
          <w:rFonts w:asciiTheme="minorHAnsi" w:hAnsiTheme="minorHAnsi"/>
          <w:sz w:val="24"/>
          <w:szCs w:val="24"/>
        </w:rPr>
        <w:t>. 2002</w:t>
      </w:r>
      <w:proofErr w:type="gramStart"/>
      <w:r w:rsidRPr="005B7DCB">
        <w:rPr>
          <w:rFonts w:asciiTheme="minorHAnsi" w:hAnsiTheme="minorHAnsi"/>
          <w:sz w:val="24"/>
          <w:szCs w:val="24"/>
        </w:rPr>
        <w:t>;288</w:t>
      </w:r>
      <w:proofErr w:type="gramEnd"/>
      <w:r w:rsidRPr="005B7DCB">
        <w:rPr>
          <w:rFonts w:asciiTheme="minorHAnsi" w:hAnsiTheme="minorHAnsi"/>
          <w:sz w:val="24"/>
          <w:szCs w:val="24"/>
        </w:rPr>
        <w:t>(3):358-62.</w:t>
      </w:r>
    </w:p>
    <w:p w:rsidR="00976732" w:rsidRPr="005B7DCB" w:rsidRDefault="00976732" w:rsidP="00976732">
      <w:pPr>
        <w:pStyle w:val="ListParagraph"/>
        <w:numPr>
          <w:ilvl w:val="0"/>
          <w:numId w:val="2"/>
        </w:numPr>
        <w:tabs>
          <w:tab w:val="left" w:pos="406"/>
          <w:tab w:val="left" w:pos="409"/>
        </w:tabs>
        <w:spacing w:before="158" w:line="213" w:lineRule="auto"/>
        <w:jc w:val="both"/>
        <w:rPr>
          <w:rFonts w:asciiTheme="minorHAnsi" w:hAnsiTheme="minorHAnsi"/>
          <w:sz w:val="24"/>
          <w:szCs w:val="24"/>
        </w:rPr>
      </w:pPr>
      <w:bookmarkStart w:id="15" w:name="_bookmark1"/>
      <w:bookmarkEnd w:id="15"/>
      <w:proofErr w:type="spellStart"/>
      <w:r w:rsidRPr="005B7DCB">
        <w:rPr>
          <w:rFonts w:asciiTheme="minorHAnsi" w:hAnsiTheme="minorHAnsi"/>
          <w:w w:val="105"/>
          <w:sz w:val="24"/>
          <w:szCs w:val="24"/>
        </w:rPr>
        <w:t>Hofmeister</w:t>
      </w:r>
      <w:proofErr w:type="spellEnd"/>
      <w:r w:rsidRPr="005B7DCB">
        <w:rPr>
          <w:rFonts w:asciiTheme="minorHAnsi" w:hAnsiTheme="minorHAnsi"/>
          <w:w w:val="105"/>
          <w:sz w:val="24"/>
          <w:szCs w:val="24"/>
        </w:rPr>
        <w:t xml:space="preserve"> E, King J, Read M, </w:t>
      </w:r>
      <w:proofErr w:type="spellStart"/>
      <w:r w:rsidRPr="005B7DCB">
        <w:rPr>
          <w:rFonts w:asciiTheme="minorHAnsi" w:hAnsiTheme="minorHAnsi"/>
          <w:w w:val="105"/>
          <w:sz w:val="24"/>
          <w:szCs w:val="24"/>
        </w:rPr>
        <w:t>Budsberg</w:t>
      </w:r>
      <w:proofErr w:type="spellEnd"/>
      <w:r w:rsidRPr="005B7DCB">
        <w:rPr>
          <w:rFonts w:asciiTheme="minorHAnsi" w:hAnsiTheme="minorHAnsi"/>
          <w:w w:val="105"/>
          <w:sz w:val="24"/>
          <w:szCs w:val="24"/>
        </w:rPr>
        <w:t xml:space="preserve"> S.</w:t>
      </w:r>
      <w:r w:rsidRPr="005B7DCB">
        <w:rPr>
          <w:rFonts w:asciiTheme="minorHAnsi" w:hAnsiTheme="minorHAnsi"/>
          <w:spacing w:val="40"/>
          <w:w w:val="105"/>
          <w:sz w:val="24"/>
          <w:szCs w:val="24"/>
        </w:rPr>
        <w:t xml:space="preserve"> </w:t>
      </w:r>
      <w:r w:rsidRPr="005B7DCB">
        <w:rPr>
          <w:rFonts w:asciiTheme="minorHAnsi" w:hAnsiTheme="minorHAnsi"/>
          <w:w w:val="105"/>
          <w:sz w:val="24"/>
          <w:szCs w:val="24"/>
        </w:rPr>
        <w:t xml:space="preserve">Sample size and statistical power in the small-animal </w:t>
      </w:r>
      <w:r w:rsidRPr="005B7DCB">
        <w:rPr>
          <w:rFonts w:asciiTheme="minorHAnsi" w:hAnsiTheme="minorHAnsi"/>
          <w:spacing w:val="-2"/>
          <w:w w:val="105"/>
          <w:sz w:val="24"/>
          <w:szCs w:val="24"/>
        </w:rPr>
        <w:t>analgesia literature.</w:t>
      </w:r>
      <w:r w:rsidRPr="005B7DCB">
        <w:rPr>
          <w:rFonts w:asciiTheme="minorHAnsi" w:hAnsiTheme="minorHAnsi"/>
          <w:spacing w:val="20"/>
          <w:w w:val="105"/>
          <w:sz w:val="24"/>
          <w:szCs w:val="24"/>
        </w:rPr>
        <w:t xml:space="preserve"> </w:t>
      </w:r>
      <w:r w:rsidRPr="005B7DCB">
        <w:rPr>
          <w:rFonts w:asciiTheme="minorHAnsi" w:hAnsiTheme="minorHAnsi"/>
          <w:spacing w:val="-2"/>
          <w:w w:val="105"/>
          <w:sz w:val="24"/>
          <w:szCs w:val="24"/>
        </w:rPr>
        <w:t>Journal of Small Animal Practice. 2007</w:t>
      </w:r>
      <w:proofErr w:type="gramStart"/>
      <w:r w:rsidRPr="005B7DCB">
        <w:rPr>
          <w:rFonts w:asciiTheme="minorHAnsi" w:hAnsiTheme="minorHAnsi"/>
          <w:spacing w:val="-2"/>
          <w:w w:val="105"/>
          <w:sz w:val="24"/>
          <w:szCs w:val="24"/>
        </w:rPr>
        <w:t>;48</w:t>
      </w:r>
      <w:proofErr w:type="gramEnd"/>
      <w:r w:rsidRPr="005B7DCB">
        <w:rPr>
          <w:rFonts w:asciiTheme="minorHAnsi" w:hAnsiTheme="minorHAnsi"/>
          <w:spacing w:val="-2"/>
          <w:w w:val="105"/>
          <w:sz w:val="24"/>
          <w:szCs w:val="24"/>
        </w:rPr>
        <w:t>(2):76-9.</w:t>
      </w:r>
    </w:p>
    <w:p w:rsidR="00976732" w:rsidRPr="005B7DCB" w:rsidRDefault="00976732" w:rsidP="00976732">
      <w:pPr>
        <w:pStyle w:val="ListParagraph"/>
        <w:numPr>
          <w:ilvl w:val="0"/>
          <w:numId w:val="2"/>
        </w:numPr>
        <w:tabs>
          <w:tab w:val="left" w:pos="406"/>
          <w:tab w:val="left" w:pos="409"/>
        </w:tabs>
        <w:spacing w:before="157" w:line="213" w:lineRule="auto"/>
        <w:jc w:val="both"/>
        <w:rPr>
          <w:rFonts w:asciiTheme="minorHAnsi" w:hAnsiTheme="minorHAnsi"/>
          <w:sz w:val="24"/>
          <w:szCs w:val="24"/>
        </w:rPr>
      </w:pPr>
      <w:bookmarkStart w:id="16" w:name="_bookmark2"/>
      <w:bookmarkEnd w:id="16"/>
      <w:r w:rsidRPr="005B7DCB">
        <w:rPr>
          <w:rFonts w:asciiTheme="minorHAnsi" w:hAnsiTheme="minorHAnsi"/>
          <w:sz w:val="24"/>
          <w:szCs w:val="24"/>
        </w:rPr>
        <w:t xml:space="preserve">Waxman AS, Robinson DA, Evans RB, </w:t>
      </w:r>
      <w:proofErr w:type="spellStart"/>
      <w:r w:rsidRPr="005B7DCB">
        <w:rPr>
          <w:rFonts w:asciiTheme="minorHAnsi" w:hAnsiTheme="minorHAnsi"/>
          <w:sz w:val="24"/>
          <w:szCs w:val="24"/>
        </w:rPr>
        <w:t>Hulse</w:t>
      </w:r>
      <w:proofErr w:type="spellEnd"/>
      <w:r w:rsidRPr="005B7DCB">
        <w:rPr>
          <w:rFonts w:asciiTheme="minorHAnsi" w:hAnsiTheme="minorHAnsi"/>
          <w:sz w:val="24"/>
          <w:szCs w:val="24"/>
        </w:rPr>
        <w:t xml:space="preserve"> DA, Innes JF, MG C.</w:t>
      </w:r>
      <w:r w:rsidRPr="005B7DCB">
        <w:rPr>
          <w:rFonts w:asciiTheme="minorHAnsi" w:hAnsiTheme="minorHAnsi"/>
          <w:spacing w:val="40"/>
          <w:sz w:val="24"/>
          <w:szCs w:val="24"/>
        </w:rPr>
        <w:t xml:space="preserve"> </w:t>
      </w:r>
      <w:r w:rsidRPr="005B7DCB">
        <w:rPr>
          <w:rFonts w:asciiTheme="minorHAnsi" w:hAnsiTheme="minorHAnsi"/>
          <w:sz w:val="24"/>
          <w:szCs w:val="24"/>
        </w:rPr>
        <w:t>Relationship between objective</w:t>
      </w:r>
      <w:r w:rsidRPr="005B7DCB">
        <w:rPr>
          <w:rFonts w:asciiTheme="minorHAnsi" w:hAnsiTheme="minorHAnsi"/>
          <w:spacing w:val="80"/>
          <w:sz w:val="24"/>
          <w:szCs w:val="24"/>
        </w:rPr>
        <w:t xml:space="preserve"> </w:t>
      </w:r>
      <w:r w:rsidRPr="005B7DCB">
        <w:rPr>
          <w:rFonts w:asciiTheme="minorHAnsi" w:hAnsiTheme="minorHAnsi"/>
          <w:sz w:val="24"/>
          <w:szCs w:val="24"/>
        </w:rPr>
        <w:t xml:space="preserve">and subjective assessment of limb function in normal dogs with an experimentally induced lameness. Veterinary </w:t>
      </w:r>
      <w:proofErr w:type="spellStart"/>
      <w:r w:rsidRPr="005B7DCB">
        <w:rPr>
          <w:rFonts w:asciiTheme="minorHAnsi" w:hAnsiTheme="minorHAnsi"/>
          <w:sz w:val="24"/>
          <w:szCs w:val="24"/>
        </w:rPr>
        <w:t>SurgeryApr</w:t>
      </w:r>
      <w:proofErr w:type="spellEnd"/>
      <w:proofErr w:type="gramStart"/>
      <w:r w:rsidRPr="005B7DCB">
        <w:rPr>
          <w:rFonts w:asciiTheme="minorHAnsi" w:hAnsiTheme="minorHAnsi"/>
          <w:sz w:val="24"/>
          <w:szCs w:val="24"/>
        </w:rPr>
        <w:t>;.</w:t>
      </w:r>
      <w:proofErr w:type="gramEnd"/>
      <w:r w:rsidRPr="005B7DCB">
        <w:rPr>
          <w:rFonts w:asciiTheme="minorHAnsi" w:hAnsiTheme="minorHAnsi"/>
          <w:sz w:val="24"/>
          <w:szCs w:val="24"/>
        </w:rPr>
        <w:t xml:space="preserve"> 2008</w:t>
      </w:r>
      <w:proofErr w:type="gramStart"/>
      <w:r w:rsidRPr="005B7DCB">
        <w:rPr>
          <w:rFonts w:asciiTheme="minorHAnsi" w:hAnsiTheme="minorHAnsi"/>
          <w:sz w:val="24"/>
          <w:szCs w:val="24"/>
        </w:rPr>
        <w:t>;37</w:t>
      </w:r>
      <w:proofErr w:type="gramEnd"/>
      <w:r w:rsidRPr="005B7DCB">
        <w:rPr>
          <w:rFonts w:asciiTheme="minorHAnsi" w:hAnsiTheme="minorHAnsi"/>
          <w:sz w:val="24"/>
          <w:szCs w:val="24"/>
        </w:rPr>
        <w:t>(3):241-6.</w:t>
      </w:r>
    </w:p>
    <w:p w:rsidR="00976732" w:rsidRPr="005B7DCB" w:rsidRDefault="00976732" w:rsidP="00976732">
      <w:pPr>
        <w:pStyle w:val="ListParagraph"/>
        <w:numPr>
          <w:ilvl w:val="0"/>
          <w:numId w:val="2"/>
        </w:numPr>
        <w:tabs>
          <w:tab w:val="left" w:pos="406"/>
          <w:tab w:val="left" w:pos="409"/>
        </w:tabs>
        <w:spacing w:line="213" w:lineRule="auto"/>
        <w:jc w:val="both"/>
        <w:rPr>
          <w:rFonts w:asciiTheme="minorHAnsi" w:hAnsiTheme="minorHAnsi"/>
          <w:sz w:val="24"/>
          <w:szCs w:val="24"/>
        </w:rPr>
      </w:pPr>
      <w:bookmarkStart w:id="17" w:name="_bookmark3"/>
      <w:bookmarkEnd w:id="17"/>
      <w:r w:rsidRPr="005B7DCB">
        <w:rPr>
          <w:rFonts w:asciiTheme="minorHAnsi" w:hAnsiTheme="minorHAnsi"/>
          <w:sz w:val="24"/>
          <w:szCs w:val="24"/>
        </w:rPr>
        <w:t>Arthur EG, Arthur GL, Keeler MR, JN B.</w:t>
      </w:r>
      <w:r w:rsidRPr="005B7DCB">
        <w:rPr>
          <w:rFonts w:asciiTheme="minorHAnsi" w:hAnsiTheme="minorHAnsi"/>
          <w:spacing w:val="40"/>
          <w:sz w:val="24"/>
          <w:szCs w:val="24"/>
        </w:rPr>
        <w:t xml:space="preserve"> </w:t>
      </w:r>
      <w:r w:rsidRPr="005B7DCB">
        <w:rPr>
          <w:rFonts w:asciiTheme="minorHAnsi" w:hAnsiTheme="minorHAnsi"/>
          <w:sz w:val="24"/>
          <w:szCs w:val="24"/>
        </w:rPr>
        <w:t>Risk of osteosarcoma in dogs after open fracture fixation. Veterinary Surgery. 2016</w:t>
      </w:r>
      <w:proofErr w:type="gramStart"/>
      <w:r w:rsidRPr="005B7DCB">
        <w:rPr>
          <w:rFonts w:asciiTheme="minorHAnsi" w:hAnsiTheme="minorHAnsi"/>
          <w:sz w:val="24"/>
          <w:szCs w:val="24"/>
        </w:rPr>
        <w:t>;45</w:t>
      </w:r>
      <w:proofErr w:type="gramEnd"/>
      <w:r w:rsidRPr="005B7DCB">
        <w:rPr>
          <w:rFonts w:asciiTheme="minorHAnsi" w:hAnsiTheme="minorHAnsi"/>
          <w:sz w:val="24"/>
          <w:szCs w:val="24"/>
        </w:rPr>
        <w:t>(1):30-5.</w:t>
      </w:r>
    </w:p>
    <w:p w:rsidR="00976732" w:rsidRPr="005B7DCB" w:rsidRDefault="00976732" w:rsidP="00976732">
      <w:pPr>
        <w:pStyle w:val="ListParagraph"/>
        <w:numPr>
          <w:ilvl w:val="0"/>
          <w:numId w:val="2"/>
        </w:numPr>
        <w:tabs>
          <w:tab w:val="left" w:pos="406"/>
          <w:tab w:val="left" w:pos="409"/>
        </w:tabs>
        <w:spacing w:before="158" w:line="213" w:lineRule="auto"/>
        <w:jc w:val="both"/>
        <w:rPr>
          <w:rFonts w:asciiTheme="minorHAnsi" w:hAnsiTheme="minorHAnsi"/>
          <w:sz w:val="24"/>
          <w:szCs w:val="24"/>
        </w:rPr>
      </w:pPr>
      <w:bookmarkStart w:id="18" w:name="_bookmark4"/>
      <w:bookmarkEnd w:id="18"/>
      <w:r w:rsidRPr="005B7DCB">
        <w:rPr>
          <w:rFonts w:asciiTheme="minorHAnsi" w:hAnsiTheme="minorHAnsi"/>
          <w:sz w:val="24"/>
          <w:szCs w:val="24"/>
        </w:rPr>
        <w:t xml:space="preserve">Wylie CE, Collins SN, </w:t>
      </w:r>
      <w:proofErr w:type="spellStart"/>
      <w:proofErr w:type="gramStart"/>
      <w:r w:rsidRPr="005B7DCB">
        <w:rPr>
          <w:rFonts w:asciiTheme="minorHAnsi" w:hAnsiTheme="minorHAnsi"/>
          <w:sz w:val="24"/>
          <w:szCs w:val="24"/>
        </w:rPr>
        <w:t>Verheyen</w:t>
      </w:r>
      <w:proofErr w:type="spellEnd"/>
      <w:proofErr w:type="gramEnd"/>
      <w:r w:rsidRPr="005B7DCB">
        <w:rPr>
          <w:rFonts w:asciiTheme="minorHAnsi" w:hAnsiTheme="minorHAnsi"/>
          <w:sz w:val="24"/>
          <w:szCs w:val="24"/>
        </w:rPr>
        <w:t xml:space="preserve"> KL, JR N.</w:t>
      </w:r>
      <w:r w:rsidRPr="005B7DCB">
        <w:rPr>
          <w:rFonts w:asciiTheme="minorHAnsi" w:hAnsiTheme="minorHAnsi"/>
          <w:spacing w:val="40"/>
          <w:sz w:val="24"/>
          <w:szCs w:val="24"/>
        </w:rPr>
        <w:t xml:space="preserve"> </w:t>
      </w:r>
      <w:r w:rsidRPr="005B7DCB">
        <w:rPr>
          <w:rFonts w:asciiTheme="minorHAnsi" w:hAnsiTheme="minorHAnsi"/>
          <w:sz w:val="24"/>
          <w:szCs w:val="24"/>
        </w:rPr>
        <w:t>Risk factors for equine laminitis:</w:t>
      </w:r>
      <w:r w:rsidRPr="005B7DCB">
        <w:rPr>
          <w:rFonts w:asciiTheme="minorHAnsi" w:hAnsiTheme="minorHAnsi"/>
          <w:spacing w:val="40"/>
          <w:sz w:val="24"/>
          <w:szCs w:val="24"/>
        </w:rPr>
        <w:t xml:space="preserve"> </w:t>
      </w:r>
      <w:r w:rsidRPr="005B7DCB">
        <w:rPr>
          <w:rFonts w:asciiTheme="minorHAnsi" w:hAnsiTheme="minorHAnsi"/>
          <w:sz w:val="24"/>
          <w:szCs w:val="24"/>
        </w:rPr>
        <w:t>A case-control study conducted in veterinary-registered horses and ponies in Great Britain between 2009 and 2011.</w:t>
      </w:r>
      <w:r w:rsidRPr="005B7DCB">
        <w:rPr>
          <w:rFonts w:asciiTheme="minorHAnsi" w:hAnsiTheme="minorHAnsi"/>
          <w:spacing w:val="40"/>
          <w:sz w:val="24"/>
          <w:szCs w:val="24"/>
        </w:rPr>
        <w:t xml:space="preserve"> </w:t>
      </w:r>
      <w:r w:rsidRPr="005B7DCB">
        <w:rPr>
          <w:rFonts w:asciiTheme="minorHAnsi" w:hAnsiTheme="minorHAnsi"/>
          <w:sz w:val="24"/>
          <w:szCs w:val="24"/>
        </w:rPr>
        <w:t>The Veterinary Journal. 2013</w:t>
      </w:r>
      <w:proofErr w:type="gramStart"/>
      <w:r w:rsidRPr="005B7DCB">
        <w:rPr>
          <w:rFonts w:asciiTheme="minorHAnsi" w:hAnsiTheme="minorHAnsi"/>
          <w:sz w:val="24"/>
          <w:szCs w:val="24"/>
        </w:rPr>
        <w:t>;1</w:t>
      </w:r>
      <w:proofErr w:type="gramEnd"/>
      <w:r w:rsidRPr="005B7DCB">
        <w:rPr>
          <w:rFonts w:asciiTheme="minorHAnsi" w:hAnsiTheme="minorHAnsi"/>
          <w:sz w:val="24"/>
          <w:szCs w:val="24"/>
        </w:rPr>
        <w:t>(198):1.</w:t>
      </w:r>
    </w:p>
    <w:p w:rsidR="00976732" w:rsidRPr="005B7DCB" w:rsidRDefault="00976732" w:rsidP="00976732">
      <w:pPr>
        <w:pStyle w:val="ListParagraph"/>
        <w:numPr>
          <w:ilvl w:val="0"/>
          <w:numId w:val="2"/>
        </w:numPr>
        <w:tabs>
          <w:tab w:val="left" w:pos="406"/>
          <w:tab w:val="left" w:pos="409"/>
        </w:tabs>
        <w:spacing w:line="213" w:lineRule="auto"/>
        <w:ind w:right="118"/>
        <w:jc w:val="both"/>
        <w:rPr>
          <w:rFonts w:asciiTheme="minorHAnsi" w:hAnsiTheme="minorHAnsi"/>
          <w:sz w:val="24"/>
          <w:szCs w:val="24"/>
        </w:rPr>
      </w:pPr>
      <w:bookmarkStart w:id="19" w:name="_bookmark5"/>
      <w:bookmarkEnd w:id="19"/>
      <w:proofErr w:type="spellStart"/>
      <w:r w:rsidRPr="005B7DCB">
        <w:rPr>
          <w:rFonts w:asciiTheme="minorHAnsi" w:hAnsiTheme="minorHAnsi"/>
          <w:spacing w:val="-2"/>
          <w:sz w:val="24"/>
          <w:szCs w:val="24"/>
        </w:rPr>
        <w:t>Bekker</w:t>
      </w:r>
      <w:proofErr w:type="spellEnd"/>
      <w:r w:rsidRPr="005B7DCB">
        <w:rPr>
          <w:rFonts w:asciiTheme="minorHAnsi" w:hAnsiTheme="minorHAnsi"/>
          <w:spacing w:val="-7"/>
          <w:sz w:val="24"/>
          <w:szCs w:val="24"/>
        </w:rPr>
        <w:t xml:space="preserve"> </w:t>
      </w:r>
      <w:r w:rsidRPr="005B7DCB">
        <w:rPr>
          <w:rFonts w:asciiTheme="minorHAnsi" w:hAnsiTheme="minorHAnsi"/>
          <w:spacing w:val="-2"/>
          <w:sz w:val="24"/>
          <w:szCs w:val="24"/>
        </w:rPr>
        <w:t>J,</w:t>
      </w:r>
      <w:r w:rsidRPr="005B7DCB">
        <w:rPr>
          <w:rFonts w:asciiTheme="minorHAnsi" w:hAnsiTheme="minorHAnsi"/>
          <w:spacing w:val="-7"/>
          <w:sz w:val="24"/>
          <w:szCs w:val="24"/>
        </w:rPr>
        <w:t xml:space="preserve"> </w:t>
      </w:r>
      <w:r w:rsidRPr="005B7DCB">
        <w:rPr>
          <w:rFonts w:asciiTheme="minorHAnsi" w:hAnsiTheme="minorHAnsi"/>
          <w:spacing w:val="-2"/>
          <w:sz w:val="24"/>
          <w:szCs w:val="24"/>
        </w:rPr>
        <w:t>Davis</w:t>
      </w:r>
      <w:r w:rsidRPr="005B7DCB">
        <w:rPr>
          <w:rFonts w:asciiTheme="minorHAnsi" w:hAnsiTheme="minorHAnsi"/>
          <w:spacing w:val="-7"/>
          <w:sz w:val="24"/>
          <w:szCs w:val="24"/>
        </w:rPr>
        <w:t xml:space="preserve"> </w:t>
      </w:r>
      <w:r w:rsidRPr="005B7DCB">
        <w:rPr>
          <w:rFonts w:asciiTheme="minorHAnsi" w:hAnsiTheme="minorHAnsi"/>
          <w:spacing w:val="-2"/>
          <w:sz w:val="24"/>
          <w:szCs w:val="24"/>
        </w:rPr>
        <w:t>J. Learning</w:t>
      </w:r>
      <w:r w:rsidRPr="005B7DCB">
        <w:rPr>
          <w:rFonts w:asciiTheme="minorHAnsi" w:hAnsiTheme="minorHAnsi"/>
          <w:spacing w:val="-7"/>
          <w:sz w:val="24"/>
          <w:szCs w:val="24"/>
        </w:rPr>
        <w:t xml:space="preserve"> </w:t>
      </w:r>
      <w:r w:rsidRPr="005B7DCB">
        <w:rPr>
          <w:rFonts w:asciiTheme="minorHAnsi" w:hAnsiTheme="minorHAnsi"/>
          <w:spacing w:val="-2"/>
          <w:sz w:val="24"/>
          <w:szCs w:val="24"/>
        </w:rPr>
        <w:t>from</w:t>
      </w:r>
      <w:r w:rsidRPr="005B7DCB">
        <w:rPr>
          <w:rFonts w:asciiTheme="minorHAnsi" w:hAnsiTheme="minorHAnsi"/>
          <w:spacing w:val="-7"/>
          <w:sz w:val="24"/>
          <w:szCs w:val="24"/>
        </w:rPr>
        <w:t xml:space="preserve"> </w:t>
      </w:r>
      <w:r w:rsidRPr="005B7DCB">
        <w:rPr>
          <w:rFonts w:asciiTheme="minorHAnsi" w:hAnsiTheme="minorHAnsi"/>
          <w:spacing w:val="-2"/>
          <w:sz w:val="24"/>
          <w:szCs w:val="24"/>
        </w:rPr>
        <w:t>positive</w:t>
      </w:r>
      <w:r w:rsidRPr="005B7DCB">
        <w:rPr>
          <w:rFonts w:asciiTheme="minorHAnsi" w:hAnsiTheme="minorHAnsi"/>
          <w:spacing w:val="-7"/>
          <w:sz w:val="24"/>
          <w:szCs w:val="24"/>
        </w:rPr>
        <w:t xml:space="preserve"> </w:t>
      </w:r>
      <w:r w:rsidRPr="005B7DCB">
        <w:rPr>
          <w:rFonts w:asciiTheme="minorHAnsi" w:hAnsiTheme="minorHAnsi"/>
          <w:spacing w:val="-2"/>
          <w:sz w:val="24"/>
          <w:szCs w:val="24"/>
        </w:rPr>
        <w:t>and</w:t>
      </w:r>
      <w:r w:rsidRPr="005B7DCB">
        <w:rPr>
          <w:rFonts w:asciiTheme="minorHAnsi" w:hAnsiTheme="minorHAnsi"/>
          <w:spacing w:val="-7"/>
          <w:sz w:val="24"/>
          <w:szCs w:val="24"/>
        </w:rPr>
        <w:t xml:space="preserve"> </w:t>
      </w:r>
      <w:r w:rsidRPr="005B7DCB">
        <w:rPr>
          <w:rFonts w:asciiTheme="minorHAnsi" w:hAnsiTheme="minorHAnsi"/>
          <w:spacing w:val="-2"/>
          <w:sz w:val="24"/>
          <w:szCs w:val="24"/>
        </w:rPr>
        <w:t>unlabeled</w:t>
      </w:r>
      <w:r w:rsidRPr="005B7DCB">
        <w:rPr>
          <w:rFonts w:asciiTheme="minorHAnsi" w:hAnsiTheme="minorHAnsi"/>
          <w:spacing w:val="-7"/>
          <w:sz w:val="24"/>
          <w:szCs w:val="24"/>
        </w:rPr>
        <w:t xml:space="preserve"> </w:t>
      </w:r>
      <w:r w:rsidRPr="005B7DCB">
        <w:rPr>
          <w:rFonts w:asciiTheme="minorHAnsi" w:hAnsiTheme="minorHAnsi"/>
          <w:spacing w:val="-2"/>
          <w:sz w:val="24"/>
          <w:szCs w:val="24"/>
        </w:rPr>
        <w:t>data:</w:t>
      </w:r>
      <w:r w:rsidRPr="005B7DCB">
        <w:rPr>
          <w:rFonts w:asciiTheme="minorHAnsi" w:hAnsiTheme="minorHAnsi"/>
          <w:spacing w:val="21"/>
          <w:sz w:val="24"/>
          <w:szCs w:val="24"/>
        </w:rPr>
        <w:t xml:space="preserve"> </w:t>
      </w:r>
      <w:r w:rsidRPr="005B7DCB">
        <w:rPr>
          <w:rFonts w:asciiTheme="minorHAnsi" w:hAnsiTheme="minorHAnsi"/>
          <w:spacing w:val="-2"/>
          <w:sz w:val="24"/>
          <w:szCs w:val="24"/>
        </w:rPr>
        <w:t>A</w:t>
      </w:r>
      <w:r w:rsidRPr="005B7DCB">
        <w:rPr>
          <w:rFonts w:asciiTheme="minorHAnsi" w:hAnsiTheme="minorHAnsi"/>
          <w:spacing w:val="-7"/>
          <w:sz w:val="24"/>
          <w:szCs w:val="24"/>
        </w:rPr>
        <w:t xml:space="preserve"> </w:t>
      </w:r>
      <w:r w:rsidRPr="005B7DCB">
        <w:rPr>
          <w:rFonts w:asciiTheme="minorHAnsi" w:hAnsiTheme="minorHAnsi"/>
          <w:spacing w:val="-2"/>
          <w:sz w:val="24"/>
          <w:szCs w:val="24"/>
        </w:rPr>
        <w:t>survey. Machine</w:t>
      </w:r>
      <w:r w:rsidRPr="005B7DCB">
        <w:rPr>
          <w:rFonts w:asciiTheme="minorHAnsi" w:hAnsiTheme="minorHAnsi"/>
          <w:spacing w:val="-7"/>
          <w:sz w:val="24"/>
          <w:szCs w:val="24"/>
        </w:rPr>
        <w:t xml:space="preserve"> </w:t>
      </w:r>
      <w:r w:rsidRPr="005B7DCB">
        <w:rPr>
          <w:rFonts w:asciiTheme="minorHAnsi" w:hAnsiTheme="minorHAnsi"/>
          <w:spacing w:val="-2"/>
          <w:sz w:val="24"/>
          <w:szCs w:val="24"/>
        </w:rPr>
        <w:t>Learning.</w:t>
      </w:r>
      <w:r w:rsidRPr="005B7DCB">
        <w:rPr>
          <w:rFonts w:asciiTheme="minorHAnsi" w:hAnsiTheme="minorHAnsi"/>
          <w:spacing w:val="-7"/>
          <w:sz w:val="24"/>
          <w:szCs w:val="24"/>
        </w:rPr>
        <w:t xml:space="preserve"> </w:t>
      </w:r>
      <w:r w:rsidRPr="005B7DCB">
        <w:rPr>
          <w:rFonts w:asciiTheme="minorHAnsi" w:hAnsiTheme="minorHAnsi"/>
          <w:spacing w:val="-2"/>
          <w:sz w:val="24"/>
          <w:szCs w:val="24"/>
        </w:rPr>
        <w:t>2020</w:t>
      </w:r>
      <w:proofErr w:type="gramStart"/>
      <w:r w:rsidRPr="005B7DCB">
        <w:rPr>
          <w:rFonts w:asciiTheme="minorHAnsi" w:hAnsiTheme="minorHAnsi"/>
          <w:spacing w:val="-2"/>
          <w:sz w:val="24"/>
          <w:szCs w:val="24"/>
        </w:rPr>
        <w:t>;109:719</w:t>
      </w:r>
      <w:proofErr w:type="gramEnd"/>
      <w:r w:rsidRPr="005B7DCB">
        <w:rPr>
          <w:rFonts w:asciiTheme="minorHAnsi" w:hAnsiTheme="minorHAnsi"/>
          <w:spacing w:val="-2"/>
          <w:sz w:val="24"/>
          <w:szCs w:val="24"/>
        </w:rPr>
        <w:t xml:space="preserve">- </w:t>
      </w:r>
      <w:r w:rsidRPr="005B7DCB">
        <w:rPr>
          <w:rFonts w:asciiTheme="minorHAnsi" w:hAnsiTheme="minorHAnsi"/>
          <w:spacing w:val="-4"/>
          <w:w w:val="105"/>
          <w:sz w:val="24"/>
          <w:szCs w:val="24"/>
        </w:rPr>
        <w:t>60.</w:t>
      </w:r>
    </w:p>
    <w:p w:rsidR="00976732" w:rsidRPr="005B7DCB" w:rsidRDefault="00976732" w:rsidP="00976732">
      <w:pPr>
        <w:pStyle w:val="ListParagraph"/>
        <w:numPr>
          <w:ilvl w:val="0"/>
          <w:numId w:val="2"/>
        </w:numPr>
        <w:tabs>
          <w:tab w:val="left" w:pos="406"/>
          <w:tab w:val="left" w:pos="409"/>
        </w:tabs>
        <w:spacing w:before="157" w:line="213" w:lineRule="auto"/>
        <w:ind w:right="118"/>
        <w:jc w:val="both"/>
        <w:rPr>
          <w:rFonts w:asciiTheme="minorHAnsi" w:hAnsiTheme="minorHAnsi"/>
          <w:sz w:val="24"/>
          <w:szCs w:val="24"/>
        </w:rPr>
      </w:pPr>
      <w:bookmarkStart w:id="20" w:name="_bookmark6"/>
      <w:bookmarkEnd w:id="20"/>
      <w:r w:rsidRPr="005B7DCB">
        <w:rPr>
          <w:rFonts w:asciiTheme="minorHAnsi" w:hAnsiTheme="minorHAnsi"/>
          <w:w w:val="105"/>
          <w:sz w:val="24"/>
          <w:szCs w:val="24"/>
        </w:rPr>
        <w:t>Baird</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AE,</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Carter</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SD,</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Innes</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JF,</w:t>
      </w:r>
      <w:r w:rsidRPr="005B7DCB">
        <w:rPr>
          <w:rFonts w:asciiTheme="minorHAnsi" w:hAnsiTheme="minorHAnsi"/>
          <w:spacing w:val="-2"/>
          <w:w w:val="105"/>
          <w:sz w:val="24"/>
          <w:szCs w:val="24"/>
        </w:rPr>
        <w:t xml:space="preserve"> </w:t>
      </w:r>
      <w:proofErr w:type="spellStart"/>
      <w:r w:rsidRPr="005B7DCB">
        <w:rPr>
          <w:rFonts w:asciiTheme="minorHAnsi" w:hAnsiTheme="minorHAnsi"/>
          <w:w w:val="105"/>
          <w:sz w:val="24"/>
          <w:szCs w:val="24"/>
        </w:rPr>
        <w:t>Ollier</w:t>
      </w:r>
      <w:proofErr w:type="spellEnd"/>
      <w:r w:rsidRPr="005B7DCB">
        <w:rPr>
          <w:rFonts w:asciiTheme="minorHAnsi" w:hAnsiTheme="minorHAnsi"/>
          <w:spacing w:val="-2"/>
          <w:w w:val="105"/>
          <w:sz w:val="24"/>
          <w:szCs w:val="24"/>
        </w:rPr>
        <w:t xml:space="preserve"> </w:t>
      </w:r>
      <w:r w:rsidRPr="005B7DCB">
        <w:rPr>
          <w:rFonts w:asciiTheme="minorHAnsi" w:hAnsiTheme="minorHAnsi"/>
          <w:w w:val="105"/>
          <w:sz w:val="24"/>
          <w:szCs w:val="24"/>
        </w:rPr>
        <w:t>WE,</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AD</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S.</w:t>
      </w:r>
      <w:r w:rsidRPr="005B7DCB">
        <w:rPr>
          <w:rFonts w:asciiTheme="minorHAnsi" w:hAnsiTheme="minorHAnsi"/>
          <w:spacing w:val="29"/>
          <w:w w:val="105"/>
          <w:sz w:val="24"/>
          <w:szCs w:val="24"/>
        </w:rPr>
        <w:t xml:space="preserve"> </w:t>
      </w:r>
      <w:r w:rsidRPr="005B7DCB">
        <w:rPr>
          <w:rFonts w:asciiTheme="minorHAnsi" w:hAnsiTheme="minorHAnsi"/>
          <w:w w:val="105"/>
          <w:sz w:val="24"/>
          <w:szCs w:val="24"/>
        </w:rPr>
        <w:t>Genetic</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basis</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of</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cranial</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cruciate</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ligament</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rupture (CCLR)</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in</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dogs.</w:t>
      </w:r>
      <w:r w:rsidRPr="005B7DCB">
        <w:rPr>
          <w:rFonts w:asciiTheme="minorHAnsi" w:hAnsiTheme="minorHAnsi"/>
          <w:spacing w:val="5"/>
          <w:w w:val="105"/>
          <w:sz w:val="24"/>
          <w:szCs w:val="24"/>
        </w:rPr>
        <w:t xml:space="preserve"> </w:t>
      </w:r>
      <w:r w:rsidRPr="005B7DCB">
        <w:rPr>
          <w:rFonts w:asciiTheme="minorHAnsi" w:hAnsiTheme="minorHAnsi"/>
          <w:w w:val="105"/>
          <w:sz w:val="24"/>
          <w:szCs w:val="24"/>
        </w:rPr>
        <w:t>Connective</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tissue</w:t>
      </w:r>
      <w:r w:rsidRPr="005B7DCB">
        <w:rPr>
          <w:rFonts w:asciiTheme="minorHAnsi" w:hAnsiTheme="minorHAnsi"/>
          <w:spacing w:val="-9"/>
          <w:w w:val="105"/>
          <w:sz w:val="24"/>
          <w:szCs w:val="24"/>
        </w:rPr>
        <w:t xml:space="preserve"> </w:t>
      </w:r>
      <w:r w:rsidRPr="005B7DCB">
        <w:rPr>
          <w:rFonts w:asciiTheme="minorHAnsi" w:hAnsiTheme="minorHAnsi"/>
          <w:w w:val="105"/>
          <w:sz w:val="24"/>
          <w:szCs w:val="24"/>
        </w:rPr>
        <w:t>research.</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2014</w:t>
      </w:r>
      <w:proofErr w:type="gramStart"/>
      <w:r w:rsidRPr="005B7DCB">
        <w:rPr>
          <w:rFonts w:asciiTheme="minorHAnsi" w:hAnsiTheme="minorHAnsi"/>
          <w:w w:val="105"/>
          <w:sz w:val="24"/>
          <w:szCs w:val="24"/>
        </w:rPr>
        <w:t>;1</w:t>
      </w:r>
      <w:proofErr w:type="gramEnd"/>
      <w:r w:rsidRPr="005B7DCB">
        <w:rPr>
          <w:rFonts w:asciiTheme="minorHAnsi" w:hAnsiTheme="minorHAnsi"/>
          <w:w w:val="105"/>
          <w:sz w:val="24"/>
          <w:szCs w:val="24"/>
        </w:rPr>
        <w:t>(55):4.</w:t>
      </w:r>
    </w:p>
    <w:p w:rsidR="00976732" w:rsidRPr="005B7DCB" w:rsidRDefault="00976732" w:rsidP="00976732">
      <w:pPr>
        <w:pStyle w:val="ListParagraph"/>
        <w:numPr>
          <w:ilvl w:val="0"/>
          <w:numId w:val="2"/>
        </w:numPr>
        <w:tabs>
          <w:tab w:val="left" w:pos="406"/>
          <w:tab w:val="left" w:pos="409"/>
        </w:tabs>
        <w:spacing w:before="158" w:line="213" w:lineRule="auto"/>
        <w:ind w:right="117"/>
        <w:jc w:val="both"/>
        <w:rPr>
          <w:rFonts w:asciiTheme="minorHAnsi" w:hAnsiTheme="minorHAnsi"/>
          <w:sz w:val="24"/>
          <w:szCs w:val="24"/>
        </w:rPr>
      </w:pPr>
      <w:bookmarkStart w:id="21" w:name="_bookmark7"/>
      <w:bookmarkEnd w:id="21"/>
      <w:r w:rsidRPr="005B7DCB">
        <w:rPr>
          <w:rFonts w:asciiTheme="minorHAnsi" w:hAnsiTheme="minorHAnsi"/>
          <w:sz w:val="24"/>
          <w:szCs w:val="24"/>
        </w:rPr>
        <w:t xml:space="preserve">Healey E, Murphy RJ, Hayward </w:t>
      </w:r>
      <w:r w:rsidRPr="005B7DCB">
        <w:rPr>
          <w:rFonts w:asciiTheme="minorHAnsi" w:hAnsiTheme="minorHAnsi"/>
          <w:w w:val="115"/>
          <w:sz w:val="24"/>
          <w:szCs w:val="24"/>
        </w:rPr>
        <w:t xml:space="preserve">JJ, </w:t>
      </w:r>
      <w:proofErr w:type="spellStart"/>
      <w:r w:rsidRPr="005B7DCB">
        <w:rPr>
          <w:rFonts w:asciiTheme="minorHAnsi" w:hAnsiTheme="minorHAnsi"/>
          <w:sz w:val="24"/>
          <w:szCs w:val="24"/>
        </w:rPr>
        <w:t>Castelhano</w:t>
      </w:r>
      <w:proofErr w:type="spellEnd"/>
      <w:r w:rsidRPr="005B7DCB">
        <w:rPr>
          <w:rFonts w:asciiTheme="minorHAnsi" w:hAnsiTheme="minorHAnsi"/>
          <w:sz w:val="24"/>
          <w:szCs w:val="24"/>
        </w:rPr>
        <w:t xml:space="preserve"> M, </w:t>
      </w:r>
      <w:proofErr w:type="spellStart"/>
      <w:r w:rsidRPr="005B7DCB">
        <w:rPr>
          <w:rFonts w:asciiTheme="minorHAnsi" w:hAnsiTheme="minorHAnsi"/>
          <w:sz w:val="24"/>
          <w:szCs w:val="24"/>
        </w:rPr>
        <w:t>Boyko</w:t>
      </w:r>
      <w:proofErr w:type="spellEnd"/>
      <w:r w:rsidRPr="005B7DCB">
        <w:rPr>
          <w:rFonts w:asciiTheme="minorHAnsi" w:hAnsiTheme="minorHAnsi"/>
          <w:sz w:val="24"/>
          <w:szCs w:val="24"/>
        </w:rPr>
        <w:t xml:space="preserve"> AR, Hayashi K, et al.</w:t>
      </w:r>
      <w:r w:rsidRPr="005B7DCB">
        <w:rPr>
          <w:rFonts w:asciiTheme="minorHAnsi" w:hAnsiTheme="minorHAnsi"/>
          <w:spacing w:val="40"/>
          <w:sz w:val="24"/>
          <w:szCs w:val="24"/>
        </w:rPr>
        <w:t xml:space="preserve"> </w:t>
      </w:r>
      <w:r w:rsidRPr="005B7DCB">
        <w:rPr>
          <w:rFonts w:asciiTheme="minorHAnsi" w:hAnsiTheme="minorHAnsi"/>
          <w:sz w:val="24"/>
          <w:szCs w:val="24"/>
        </w:rPr>
        <w:t>Genetic mapping of distal</w:t>
      </w:r>
      <w:r w:rsidRPr="005B7DCB">
        <w:rPr>
          <w:rFonts w:asciiTheme="minorHAnsi" w:hAnsiTheme="minorHAnsi"/>
          <w:spacing w:val="-12"/>
          <w:sz w:val="24"/>
          <w:szCs w:val="24"/>
        </w:rPr>
        <w:t xml:space="preserve"> </w:t>
      </w:r>
      <w:r w:rsidRPr="005B7DCB">
        <w:rPr>
          <w:rFonts w:asciiTheme="minorHAnsi" w:hAnsiTheme="minorHAnsi"/>
          <w:sz w:val="24"/>
          <w:szCs w:val="24"/>
        </w:rPr>
        <w:t>femoral,</w:t>
      </w:r>
      <w:r w:rsidRPr="005B7DCB">
        <w:rPr>
          <w:rFonts w:asciiTheme="minorHAnsi" w:hAnsiTheme="minorHAnsi"/>
          <w:spacing w:val="-12"/>
          <w:sz w:val="24"/>
          <w:szCs w:val="24"/>
        </w:rPr>
        <w:t xml:space="preserve"> </w:t>
      </w:r>
      <w:r w:rsidRPr="005B7DCB">
        <w:rPr>
          <w:rFonts w:asciiTheme="minorHAnsi" w:hAnsiTheme="minorHAnsi"/>
          <w:sz w:val="24"/>
          <w:szCs w:val="24"/>
        </w:rPr>
        <w:t>stifle,</w:t>
      </w:r>
      <w:r w:rsidRPr="005B7DCB">
        <w:rPr>
          <w:rFonts w:asciiTheme="minorHAnsi" w:hAnsiTheme="minorHAnsi"/>
          <w:spacing w:val="-12"/>
          <w:sz w:val="24"/>
          <w:szCs w:val="24"/>
        </w:rPr>
        <w:t xml:space="preserve"> </w:t>
      </w:r>
      <w:r w:rsidRPr="005B7DCB">
        <w:rPr>
          <w:rFonts w:asciiTheme="minorHAnsi" w:hAnsiTheme="minorHAnsi"/>
          <w:sz w:val="24"/>
          <w:szCs w:val="24"/>
        </w:rPr>
        <w:t>and</w:t>
      </w:r>
      <w:r w:rsidRPr="005B7DCB">
        <w:rPr>
          <w:rFonts w:asciiTheme="minorHAnsi" w:hAnsiTheme="minorHAnsi"/>
          <w:spacing w:val="-12"/>
          <w:sz w:val="24"/>
          <w:szCs w:val="24"/>
        </w:rPr>
        <w:t xml:space="preserve"> </w:t>
      </w:r>
      <w:proofErr w:type="spellStart"/>
      <w:r w:rsidRPr="005B7DCB">
        <w:rPr>
          <w:rFonts w:asciiTheme="minorHAnsi" w:hAnsiTheme="minorHAnsi"/>
          <w:sz w:val="24"/>
          <w:szCs w:val="24"/>
        </w:rPr>
        <w:t>tibial</w:t>
      </w:r>
      <w:proofErr w:type="spellEnd"/>
      <w:r w:rsidRPr="005B7DCB">
        <w:rPr>
          <w:rFonts w:asciiTheme="minorHAnsi" w:hAnsiTheme="minorHAnsi"/>
          <w:spacing w:val="-12"/>
          <w:sz w:val="24"/>
          <w:szCs w:val="24"/>
        </w:rPr>
        <w:t xml:space="preserve"> </w:t>
      </w:r>
      <w:r w:rsidRPr="005B7DCB">
        <w:rPr>
          <w:rFonts w:asciiTheme="minorHAnsi" w:hAnsiTheme="minorHAnsi"/>
          <w:sz w:val="24"/>
          <w:szCs w:val="24"/>
        </w:rPr>
        <w:t>radiographic</w:t>
      </w:r>
      <w:r w:rsidRPr="005B7DCB">
        <w:rPr>
          <w:rFonts w:asciiTheme="minorHAnsi" w:hAnsiTheme="minorHAnsi"/>
          <w:spacing w:val="-12"/>
          <w:sz w:val="24"/>
          <w:szCs w:val="24"/>
        </w:rPr>
        <w:t xml:space="preserve"> </w:t>
      </w:r>
      <w:r w:rsidRPr="005B7DCB">
        <w:rPr>
          <w:rFonts w:asciiTheme="minorHAnsi" w:hAnsiTheme="minorHAnsi"/>
          <w:sz w:val="24"/>
          <w:szCs w:val="24"/>
        </w:rPr>
        <w:t>morphology</w:t>
      </w:r>
      <w:r w:rsidRPr="005B7DCB">
        <w:rPr>
          <w:rFonts w:asciiTheme="minorHAnsi" w:hAnsiTheme="minorHAnsi"/>
          <w:spacing w:val="-12"/>
          <w:sz w:val="24"/>
          <w:szCs w:val="24"/>
        </w:rPr>
        <w:t xml:space="preserve"> </w:t>
      </w:r>
      <w:r w:rsidRPr="005B7DCB">
        <w:rPr>
          <w:rFonts w:asciiTheme="minorHAnsi" w:hAnsiTheme="minorHAnsi"/>
          <w:sz w:val="24"/>
          <w:szCs w:val="24"/>
        </w:rPr>
        <w:t>in</w:t>
      </w:r>
      <w:r w:rsidRPr="005B7DCB">
        <w:rPr>
          <w:rFonts w:asciiTheme="minorHAnsi" w:hAnsiTheme="minorHAnsi"/>
          <w:spacing w:val="-12"/>
          <w:sz w:val="24"/>
          <w:szCs w:val="24"/>
        </w:rPr>
        <w:t xml:space="preserve"> </w:t>
      </w:r>
      <w:r w:rsidRPr="005B7DCB">
        <w:rPr>
          <w:rFonts w:asciiTheme="minorHAnsi" w:hAnsiTheme="minorHAnsi"/>
          <w:sz w:val="24"/>
          <w:szCs w:val="24"/>
        </w:rPr>
        <w:t>dogs</w:t>
      </w:r>
      <w:r w:rsidRPr="005B7DCB">
        <w:rPr>
          <w:rFonts w:asciiTheme="minorHAnsi" w:hAnsiTheme="minorHAnsi"/>
          <w:spacing w:val="-12"/>
          <w:sz w:val="24"/>
          <w:szCs w:val="24"/>
        </w:rPr>
        <w:t xml:space="preserve"> </w:t>
      </w:r>
      <w:r w:rsidRPr="005B7DCB">
        <w:rPr>
          <w:rFonts w:asciiTheme="minorHAnsi" w:hAnsiTheme="minorHAnsi"/>
          <w:sz w:val="24"/>
          <w:szCs w:val="24"/>
        </w:rPr>
        <w:t>with</w:t>
      </w:r>
      <w:r w:rsidRPr="005B7DCB">
        <w:rPr>
          <w:rFonts w:asciiTheme="minorHAnsi" w:hAnsiTheme="minorHAnsi"/>
          <w:spacing w:val="-12"/>
          <w:sz w:val="24"/>
          <w:szCs w:val="24"/>
        </w:rPr>
        <w:t xml:space="preserve"> </w:t>
      </w:r>
      <w:r w:rsidRPr="005B7DCB">
        <w:rPr>
          <w:rFonts w:asciiTheme="minorHAnsi" w:hAnsiTheme="minorHAnsi"/>
          <w:sz w:val="24"/>
          <w:szCs w:val="24"/>
        </w:rPr>
        <w:t>cranial</w:t>
      </w:r>
      <w:r w:rsidRPr="005B7DCB">
        <w:rPr>
          <w:rFonts w:asciiTheme="minorHAnsi" w:hAnsiTheme="minorHAnsi"/>
          <w:spacing w:val="-12"/>
          <w:sz w:val="24"/>
          <w:szCs w:val="24"/>
        </w:rPr>
        <w:t xml:space="preserve"> </w:t>
      </w:r>
      <w:r w:rsidRPr="005B7DCB">
        <w:rPr>
          <w:rFonts w:asciiTheme="minorHAnsi" w:hAnsiTheme="minorHAnsi"/>
          <w:sz w:val="24"/>
          <w:szCs w:val="24"/>
        </w:rPr>
        <w:t>cruciate</w:t>
      </w:r>
      <w:r w:rsidRPr="005B7DCB">
        <w:rPr>
          <w:rFonts w:asciiTheme="minorHAnsi" w:hAnsiTheme="minorHAnsi"/>
          <w:spacing w:val="-12"/>
          <w:sz w:val="24"/>
          <w:szCs w:val="24"/>
        </w:rPr>
        <w:t xml:space="preserve"> </w:t>
      </w:r>
      <w:r w:rsidRPr="005B7DCB">
        <w:rPr>
          <w:rFonts w:asciiTheme="minorHAnsi" w:hAnsiTheme="minorHAnsi"/>
          <w:sz w:val="24"/>
          <w:szCs w:val="24"/>
        </w:rPr>
        <w:t>ligament</w:t>
      </w:r>
      <w:r w:rsidRPr="005B7DCB">
        <w:rPr>
          <w:rFonts w:asciiTheme="minorHAnsi" w:hAnsiTheme="minorHAnsi"/>
          <w:spacing w:val="-12"/>
          <w:sz w:val="24"/>
          <w:szCs w:val="24"/>
        </w:rPr>
        <w:t xml:space="preserve"> </w:t>
      </w:r>
      <w:r w:rsidRPr="005B7DCB">
        <w:rPr>
          <w:rFonts w:asciiTheme="minorHAnsi" w:hAnsiTheme="minorHAnsi"/>
          <w:sz w:val="24"/>
          <w:szCs w:val="24"/>
        </w:rPr>
        <w:t xml:space="preserve">disease. </w:t>
      </w:r>
      <w:proofErr w:type="spellStart"/>
      <w:r w:rsidRPr="005B7DCB">
        <w:rPr>
          <w:rFonts w:asciiTheme="minorHAnsi" w:hAnsiTheme="minorHAnsi"/>
          <w:sz w:val="24"/>
          <w:szCs w:val="24"/>
        </w:rPr>
        <w:t>PloS</w:t>
      </w:r>
      <w:proofErr w:type="spellEnd"/>
      <w:r w:rsidRPr="005B7DCB">
        <w:rPr>
          <w:rFonts w:asciiTheme="minorHAnsi" w:hAnsiTheme="minorHAnsi"/>
          <w:sz w:val="24"/>
          <w:szCs w:val="24"/>
        </w:rPr>
        <w:t xml:space="preserve"> One. 2019</w:t>
      </w:r>
      <w:proofErr w:type="gramStart"/>
      <w:r w:rsidRPr="005B7DCB">
        <w:rPr>
          <w:rFonts w:asciiTheme="minorHAnsi" w:hAnsiTheme="minorHAnsi"/>
          <w:sz w:val="24"/>
          <w:szCs w:val="24"/>
        </w:rPr>
        <w:t>;17:14</w:t>
      </w:r>
      <w:proofErr w:type="gramEnd"/>
      <w:r w:rsidRPr="005B7DCB">
        <w:rPr>
          <w:rFonts w:asciiTheme="minorHAnsi" w:hAnsiTheme="minorHAnsi"/>
          <w:sz w:val="24"/>
          <w:szCs w:val="24"/>
        </w:rPr>
        <w:t>.</w:t>
      </w:r>
    </w:p>
    <w:p w:rsidR="00F27812" w:rsidRDefault="00F27812" w:rsidP="005B7DCB">
      <w:pPr>
        <w:autoSpaceDE w:val="0"/>
        <w:autoSpaceDN w:val="0"/>
        <w:adjustRightInd w:val="0"/>
        <w:spacing w:after="0"/>
        <w:pPrChange w:id="22" w:author="Author">
          <w:pPr/>
        </w:pPrChange>
      </w:pPr>
    </w:p>
    <w:sectPr w:rsidR="00F278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D28" w:rsidRDefault="00D43D28">
      <w:pPr>
        <w:spacing w:after="0"/>
      </w:pPr>
      <w:r>
        <w:separator/>
      </w:r>
    </w:p>
  </w:endnote>
  <w:endnote w:type="continuationSeparator" w:id="0">
    <w:p w:rsidR="00D43D28" w:rsidRDefault="00D43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D28" w:rsidRDefault="00D43D28">
      <w:r>
        <w:separator/>
      </w:r>
    </w:p>
  </w:footnote>
  <w:footnote w:type="continuationSeparator" w:id="0">
    <w:p w:rsidR="00D43D28" w:rsidRDefault="00D43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6CEF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BD248D6"/>
    <w:multiLevelType w:val="hybridMultilevel"/>
    <w:tmpl w:val="F1B68498"/>
    <w:lvl w:ilvl="0" w:tplc="4D46F956">
      <w:start w:val="1"/>
      <w:numFmt w:val="decimal"/>
      <w:lvlText w:val="[%1]"/>
      <w:lvlJc w:val="left"/>
      <w:pPr>
        <w:ind w:left="409" w:hanging="310"/>
        <w:jc w:val="left"/>
      </w:pPr>
      <w:rPr>
        <w:rFonts w:ascii="Palatino Linotype" w:eastAsia="Palatino Linotype" w:hAnsi="Palatino Linotype" w:cs="Palatino Linotype" w:hint="default"/>
        <w:b w:val="0"/>
        <w:bCs w:val="0"/>
        <w:i w:val="0"/>
        <w:iCs w:val="0"/>
        <w:spacing w:val="-1"/>
        <w:w w:val="90"/>
        <w:sz w:val="20"/>
        <w:szCs w:val="20"/>
        <w:lang w:val="en-US" w:eastAsia="en-US" w:bidi="ar-SA"/>
      </w:rPr>
    </w:lvl>
    <w:lvl w:ilvl="1" w:tplc="FB4ACAC6">
      <w:numFmt w:val="bullet"/>
      <w:lvlText w:val="•"/>
      <w:lvlJc w:val="left"/>
      <w:pPr>
        <w:ind w:left="1318" w:hanging="310"/>
      </w:pPr>
      <w:rPr>
        <w:rFonts w:hint="default"/>
        <w:lang w:val="en-US" w:eastAsia="en-US" w:bidi="ar-SA"/>
      </w:rPr>
    </w:lvl>
    <w:lvl w:ilvl="2" w:tplc="97588072">
      <w:numFmt w:val="bullet"/>
      <w:lvlText w:val="•"/>
      <w:lvlJc w:val="left"/>
      <w:pPr>
        <w:ind w:left="2236" w:hanging="310"/>
      </w:pPr>
      <w:rPr>
        <w:rFonts w:hint="default"/>
        <w:lang w:val="en-US" w:eastAsia="en-US" w:bidi="ar-SA"/>
      </w:rPr>
    </w:lvl>
    <w:lvl w:ilvl="3" w:tplc="38B02830">
      <w:numFmt w:val="bullet"/>
      <w:lvlText w:val="•"/>
      <w:lvlJc w:val="left"/>
      <w:pPr>
        <w:ind w:left="3154" w:hanging="310"/>
      </w:pPr>
      <w:rPr>
        <w:rFonts w:hint="default"/>
        <w:lang w:val="en-US" w:eastAsia="en-US" w:bidi="ar-SA"/>
      </w:rPr>
    </w:lvl>
    <w:lvl w:ilvl="4" w:tplc="026E7DB0">
      <w:numFmt w:val="bullet"/>
      <w:lvlText w:val="•"/>
      <w:lvlJc w:val="left"/>
      <w:pPr>
        <w:ind w:left="4072" w:hanging="310"/>
      </w:pPr>
      <w:rPr>
        <w:rFonts w:hint="default"/>
        <w:lang w:val="en-US" w:eastAsia="en-US" w:bidi="ar-SA"/>
      </w:rPr>
    </w:lvl>
    <w:lvl w:ilvl="5" w:tplc="26247D56">
      <w:numFmt w:val="bullet"/>
      <w:lvlText w:val="•"/>
      <w:lvlJc w:val="left"/>
      <w:pPr>
        <w:ind w:left="4990" w:hanging="310"/>
      </w:pPr>
      <w:rPr>
        <w:rFonts w:hint="default"/>
        <w:lang w:val="en-US" w:eastAsia="en-US" w:bidi="ar-SA"/>
      </w:rPr>
    </w:lvl>
    <w:lvl w:ilvl="6" w:tplc="D68A20E2">
      <w:numFmt w:val="bullet"/>
      <w:lvlText w:val="•"/>
      <w:lvlJc w:val="left"/>
      <w:pPr>
        <w:ind w:left="5908" w:hanging="310"/>
      </w:pPr>
      <w:rPr>
        <w:rFonts w:hint="default"/>
        <w:lang w:val="en-US" w:eastAsia="en-US" w:bidi="ar-SA"/>
      </w:rPr>
    </w:lvl>
    <w:lvl w:ilvl="7" w:tplc="CE123ED6">
      <w:numFmt w:val="bullet"/>
      <w:lvlText w:val="•"/>
      <w:lvlJc w:val="left"/>
      <w:pPr>
        <w:ind w:left="6826" w:hanging="310"/>
      </w:pPr>
      <w:rPr>
        <w:rFonts w:hint="default"/>
        <w:lang w:val="en-US" w:eastAsia="en-US" w:bidi="ar-SA"/>
      </w:rPr>
    </w:lvl>
    <w:lvl w:ilvl="8" w:tplc="2A8EE980">
      <w:numFmt w:val="bullet"/>
      <w:lvlText w:val="•"/>
      <w:lvlJc w:val="left"/>
      <w:pPr>
        <w:ind w:left="7744" w:hanging="31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12"/>
    <w:rsid w:val="000D6D75"/>
    <w:rsid w:val="001868B8"/>
    <w:rsid w:val="002A3DA2"/>
    <w:rsid w:val="005B7DCB"/>
    <w:rsid w:val="00976732"/>
    <w:rsid w:val="00BC5F68"/>
    <w:rsid w:val="00BE06C6"/>
    <w:rsid w:val="00D43D28"/>
    <w:rsid w:val="00D92841"/>
    <w:rsid w:val="00F27812"/>
    <w:rsid w:val="00F354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A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767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76732"/>
    <w:rPr>
      <w:rFonts w:ascii="Segoe UI" w:hAnsi="Segoe UI" w:cs="Segoe UI"/>
      <w:sz w:val="18"/>
      <w:szCs w:val="18"/>
    </w:rPr>
  </w:style>
  <w:style w:type="paragraph" w:styleId="ListParagraph">
    <w:name w:val="List Paragraph"/>
    <w:basedOn w:val="Normal"/>
    <w:uiPriority w:val="1"/>
    <w:qFormat/>
    <w:rsid w:val="00976732"/>
    <w:pPr>
      <w:widowControl w:val="0"/>
      <w:autoSpaceDE w:val="0"/>
      <w:autoSpaceDN w:val="0"/>
      <w:spacing w:before="156" w:after="0"/>
      <w:ind w:left="409" w:right="119" w:hanging="310"/>
      <w:jc w:val="both"/>
    </w:pPr>
    <w:rPr>
      <w:rFonts w:ascii="Palatino Linotype" w:eastAsia="Palatino Linotype" w:hAnsi="Palatino Linotype" w:cs="Palatino Linotype"/>
      <w:sz w:val="22"/>
      <w:szCs w:val="22"/>
    </w:rPr>
  </w:style>
  <w:style w:type="character" w:styleId="PlaceholderText">
    <w:name w:val="Placeholder Text"/>
    <w:basedOn w:val="DefaultParagraphFont"/>
    <w:semiHidden/>
    <w:rsid w:val="00F3547B"/>
    <w:rPr>
      <w:color w:val="808080"/>
    </w:rPr>
  </w:style>
  <w:style w:type="paragraph" w:styleId="Header">
    <w:name w:val="header"/>
    <w:basedOn w:val="Normal"/>
    <w:link w:val="HeaderChar"/>
    <w:unhideWhenUsed/>
    <w:rsid w:val="005B7DCB"/>
    <w:pPr>
      <w:tabs>
        <w:tab w:val="center" w:pos="4680"/>
        <w:tab w:val="right" w:pos="9360"/>
      </w:tabs>
      <w:spacing w:after="0"/>
    </w:pPr>
  </w:style>
  <w:style w:type="character" w:customStyle="1" w:styleId="HeaderChar">
    <w:name w:val="Header Char"/>
    <w:basedOn w:val="DefaultParagraphFont"/>
    <w:link w:val="Header"/>
    <w:rsid w:val="005B7DCB"/>
  </w:style>
  <w:style w:type="paragraph" w:styleId="Footer">
    <w:name w:val="footer"/>
    <w:basedOn w:val="Normal"/>
    <w:link w:val="FooterChar"/>
    <w:unhideWhenUsed/>
    <w:rsid w:val="005B7DCB"/>
    <w:pPr>
      <w:tabs>
        <w:tab w:val="center" w:pos="4680"/>
        <w:tab w:val="right" w:pos="9360"/>
      </w:tabs>
      <w:spacing w:after="0"/>
    </w:pPr>
  </w:style>
  <w:style w:type="character" w:customStyle="1" w:styleId="FooterChar">
    <w:name w:val="Footer Char"/>
    <w:basedOn w:val="DefaultParagraphFont"/>
    <w:link w:val="Footer"/>
    <w:rsid w:val="005B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2023-10-23T18:58:00Z</dcterms:created>
  <dcterms:modified xsi:type="dcterms:W3CDTF">2023-10-23T19:03:00Z</dcterms:modified>
</cp:coreProperties>
</file>