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AE6E" w14:textId="77777777" w:rsidR="00B36E1E" w:rsidRDefault="00000000">
      <w:pPr>
        <w:spacing w:line="300" w:lineRule="auto"/>
        <w:jc w:val="center"/>
      </w:pPr>
      <w:r>
        <w:rPr>
          <w:b/>
          <w:color w:val="B77820"/>
          <w:sz w:val="20"/>
        </w:rPr>
        <w:t>SMART INDIA HACKATHON 2026</w:t>
      </w:r>
    </w:p>
    <w:p w14:paraId="72FD77A4" w14:textId="77777777" w:rsidR="00B36E1E" w:rsidRDefault="00000000">
      <w:pPr>
        <w:spacing w:after="80" w:line="300" w:lineRule="auto"/>
        <w:jc w:val="center"/>
      </w:pPr>
      <w:r>
        <w:rPr>
          <w:b/>
          <w:color w:val="163B5C"/>
          <w:sz w:val="60"/>
        </w:rPr>
        <w:t>KrishiMitra</w:t>
      </w:r>
    </w:p>
    <w:p w14:paraId="00E3CBF0" w14:textId="77777777" w:rsidR="00B36E1E" w:rsidRDefault="00000000">
      <w:pPr>
        <w:spacing w:after="440" w:line="300" w:lineRule="auto"/>
        <w:jc w:val="center"/>
      </w:pPr>
      <w:r>
        <w:rPr>
          <w:color w:val="1E6B52"/>
          <w:sz w:val="30"/>
        </w:rPr>
        <w:t>AI-powered farm decision support for Indian farmers</w:t>
      </w:r>
    </w:p>
    <w:tbl>
      <w:tblPr>
        <w:tblW w:w="0" w:type="auto"/>
        <w:jc w:val="center"/>
        <w:tblBorders>
          <w:top w:val="single" w:sz="8" w:space="0" w:color="E8F4EE"/>
          <w:left w:val="single" w:sz="8" w:space="0" w:color="E8F4EE"/>
          <w:bottom w:val="single" w:sz="8" w:space="0" w:color="E8F4EE"/>
          <w:right w:val="single" w:sz="8" w:space="0" w:color="E8F4EE"/>
          <w:insideH w:val="single" w:sz="8" w:space="0" w:color="E8F4EE"/>
          <w:insideV w:val="single" w:sz="8" w:space="0" w:color="E8F4EE"/>
        </w:tblBorders>
        <w:tblLayout w:type="fixed"/>
        <w:tblLook w:val="04A0" w:firstRow="1" w:lastRow="0" w:firstColumn="1" w:lastColumn="0" w:noHBand="0" w:noVBand="1"/>
      </w:tblPr>
      <w:tblGrid>
        <w:gridCol w:w="9360"/>
      </w:tblGrid>
      <w:tr w:rsidR="00B36E1E" w14:paraId="13F71329" w14:textId="77777777">
        <w:trPr>
          <w:jc w:val="center"/>
        </w:trPr>
        <w:tc>
          <w:tcPr>
            <w:tcW w:w="9360" w:type="dxa"/>
            <w:shd w:val="clear" w:color="auto" w:fill="E8F4EE"/>
            <w:tcMar>
              <w:top w:w="150" w:type="dxa"/>
              <w:left w:w="180" w:type="dxa"/>
              <w:bottom w:w="150" w:type="dxa"/>
              <w:right w:w="180" w:type="dxa"/>
            </w:tcMar>
          </w:tcPr>
          <w:p w14:paraId="3E136551" w14:textId="77777777" w:rsidR="00B36E1E" w:rsidRDefault="00000000">
            <w:pPr>
              <w:spacing w:after="60"/>
            </w:pPr>
            <w:r>
              <w:rPr>
                <w:b/>
                <w:color w:val="1E6B52"/>
              </w:rPr>
              <w:t>One-line pitch</w:t>
            </w:r>
          </w:p>
          <w:p w14:paraId="0922B7EF" w14:textId="77777777" w:rsidR="00B36E1E" w:rsidRDefault="00000000">
            <w:pPr>
              <w:spacing w:after="0"/>
            </w:pPr>
            <w:r>
              <w:rPr>
                <w:color w:val="24323F"/>
                <w:sz w:val="21"/>
              </w:rPr>
              <w:t>KrishiMitra is a multilingual AI farm companion that helps Indian farmers detect crop and soil problems early and take the right next step through simple photo and voice-based guidance.</w:t>
            </w:r>
          </w:p>
        </w:tc>
      </w:tr>
    </w:tbl>
    <w:p w14:paraId="08A6BC60" w14:textId="77777777" w:rsidR="00B36E1E" w:rsidRDefault="00B36E1E">
      <w:pPr>
        <w:spacing w:after="0"/>
      </w:pPr>
    </w:p>
    <w:p w14:paraId="7F95765A" w14:textId="77777777" w:rsidR="00B36E1E" w:rsidRDefault="00000000">
      <w:pPr>
        <w:spacing w:before="560" w:after="120" w:line="300" w:lineRule="auto"/>
        <w:jc w:val="center"/>
      </w:pPr>
      <w:r>
        <w:rPr>
          <w:b/>
          <w:color w:val="163B5C"/>
          <w:sz w:val="28"/>
        </w:rPr>
        <w:t>SIH Pitch, MVP, Market Research &amp; Business Model</w:t>
      </w:r>
    </w:p>
    <w:p w14:paraId="23EA65D7" w14:textId="77777777" w:rsidR="00B36E1E" w:rsidRDefault="00000000">
      <w:pPr>
        <w:spacing w:after="600" w:line="300" w:lineRule="auto"/>
        <w:jc w:val="center"/>
      </w:pPr>
      <w:r>
        <w:rPr>
          <w:color w:val="5A6573"/>
          <w:sz w:val="21"/>
        </w:rPr>
        <w:t>Prepared by Team Alvengers | ZeroTheory | 30 August 2026</w:t>
      </w:r>
    </w:p>
    <w:p w14:paraId="7251A86B" w14:textId="77777777" w:rsidR="00B36E1E" w:rsidRDefault="00000000">
      <w:pPr>
        <w:spacing w:after="0" w:line="300" w:lineRule="auto"/>
        <w:jc w:val="center"/>
      </w:pPr>
      <w:r>
        <w:rPr>
          <w:i/>
          <w:color w:val="5A6573"/>
          <w:sz w:val="19"/>
        </w:rPr>
        <w:t>Document purpose: a judge-ready narrative for SIH presentations, Q&amp;A rounds, and partner discussions. Revenue figures are planning estimates, not audited forecasts.</w:t>
      </w:r>
    </w:p>
    <w:p w14:paraId="41B6FD5E" w14:textId="77777777" w:rsidR="00B36E1E" w:rsidRDefault="00000000">
      <w:r>
        <w:br w:type="page"/>
      </w:r>
    </w:p>
    <w:p w14:paraId="2422D997" w14:textId="77777777" w:rsidR="00B36E1E" w:rsidRDefault="00000000">
      <w:pPr>
        <w:spacing w:before="320" w:after="120"/>
      </w:pPr>
      <w:r>
        <w:rPr>
          <w:b/>
          <w:color w:val="163B5C"/>
          <w:sz w:val="32"/>
        </w:rPr>
        <w:lastRenderedPageBreak/>
        <w:t>1. Executive Summary</w:t>
      </w:r>
    </w:p>
    <w:p w14:paraId="6802328C" w14:textId="77777777" w:rsidR="00B36E1E" w:rsidRDefault="00000000">
      <w:pPr>
        <w:spacing w:after="120" w:line="300" w:lineRule="auto"/>
      </w:pPr>
      <w:r>
        <w:rPr>
          <w:color w:val="000000"/>
        </w:rPr>
        <w:t>KrishiMitra is a mobile-first agricultural assistant designed for Indian farmers. It brings crop and soil image analysis, multilingual chat, voice-friendly interaction, mandi information, fertilizer guidance, government schemes, and farmer-support resources into one focused application. The product’s role is decision support: help the farmer spot issues earlier, understand the next action, and connect to relevant services. It does not replace qualified agronomists or agricultural officers.</w:t>
      </w:r>
    </w:p>
    <w:tbl>
      <w:tblPr>
        <w:tblW w:w="0" w:type="auto"/>
        <w:jc w:val="center"/>
        <w:tblBorders>
          <w:top w:val="single" w:sz="8" w:space="0" w:color="EAF2F8"/>
          <w:left w:val="single" w:sz="8" w:space="0" w:color="EAF2F8"/>
          <w:bottom w:val="single" w:sz="8" w:space="0" w:color="EAF2F8"/>
          <w:right w:val="single" w:sz="8" w:space="0" w:color="EAF2F8"/>
          <w:insideH w:val="single" w:sz="8" w:space="0" w:color="EAF2F8"/>
          <w:insideV w:val="single" w:sz="8" w:space="0" w:color="EAF2F8"/>
        </w:tblBorders>
        <w:tblLayout w:type="fixed"/>
        <w:tblLook w:val="04A0" w:firstRow="1" w:lastRow="0" w:firstColumn="1" w:lastColumn="0" w:noHBand="0" w:noVBand="1"/>
      </w:tblPr>
      <w:tblGrid>
        <w:gridCol w:w="9360"/>
      </w:tblGrid>
      <w:tr w:rsidR="00B36E1E" w14:paraId="313BFB34" w14:textId="77777777">
        <w:trPr>
          <w:jc w:val="center"/>
        </w:trPr>
        <w:tc>
          <w:tcPr>
            <w:tcW w:w="9360" w:type="dxa"/>
            <w:shd w:val="clear" w:color="auto" w:fill="EAF2F8"/>
            <w:tcMar>
              <w:top w:w="150" w:type="dxa"/>
              <w:left w:w="180" w:type="dxa"/>
              <w:bottom w:w="150" w:type="dxa"/>
              <w:right w:w="180" w:type="dxa"/>
            </w:tcMar>
          </w:tcPr>
          <w:p w14:paraId="375A03A5" w14:textId="77777777" w:rsidR="00B36E1E" w:rsidRDefault="00000000">
            <w:pPr>
              <w:spacing w:after="60"/>
            </w:pPr>
            <w:r>
              <w:rPr>
                <w:b/>
                <w:color w:val="1E6B52"/>
              </w:rPr>
              <w:t>Why now</w:t>
            </w:r>
          </w:p>
          <w:p w14:paraId="134AA22B" w14:textId="77777777" w:rsidR="00B36E1E" w:rsidRDefault="00000000">
            <w:pPr>
              <w:spacing w:after="0"/>
            </w:pPr>
            <w:r>
              <w:rPr>
                <w:color w:val="24323F"/>
                <w:sz w:val="21"/>
              </w:rPr>
              <w:t>India’s agriculture and allied activities contribute nearly one-fifth of national income and account for 46.1% of the workforce. The scale of the sector, combined with fragmented farm guidance, creates a strong need for accessible, locally relevant decision-support tools. [S1]</w:t>
            </w:r>
          </w:p>
        </w:tc>
      </w:tr>
    </w:tbl>
    <w:p w14:paraId="6520BA7A" w14:textId="77777777" w:rsidR="00B36E1E" w:rsidRDefault="00B36E1E">
      <w:pPr>
        <w:spacing w:after="0"/>
      </w:pPr>
    </w:p>
    <w:p w14:paraId="339ECA30" w14:textId="77777777" w:rsidR="00B36E1E" w:rsidRDefault="00000000">
      <w:pPr>
        <w:spacing w:before="320" w:after="120"/>
      </w:pPr>
      <w:r>
        <w:rPr>
          <w:b/>
          <w:color w:val="163B5C"/>
          <w:sz w:val="32"/>
        </w:rPr>
        <w:t>2. Problem Statement</w:t>
      </w:r>
    </w:p>
    <w:p w14:paraId="6DBF748B" w14:textId="77777777" w:rsidR="00B36E1E" w:rsidRDefault="00000000">
      <w:pPr>
        <w:pStyle w:val="ListBullet"/>
        <w:spacing w:after="80" w:line="288" w:lineRule="auto"/>
      </w:pPr>
      <w:r>
        <w:rPr>
          <w:color w:val="000000"/>
          <w:sz w:val="21"/>
        </w:rPr>
        <w:t>Crop diseases, pests, nutrient deficiencies, and soil issues can become more costly when identified late.</w:t>
      </w:r>
    </w:p>
    <w:p w14:paraId="64E6E1EB" w14:textId="77777777" w:rsidR="00B36E1E" w:rsidRDefault="00000000">
      <w:pPr>
        <w:pStyle w:val="ListBullet"/>
        <w:spacing w:after="80" w:line="288" w:lineRule="auto"/>
      </w:pPr>
      <w:r>
        <w:rPr>
          <w:color w:val="000000"/>
          <w:sz w:val="21"/>
        </w:rPr>
        <w:t>Farmers often need to consult multiple, fragmented sources for crop advice, weather, mandi information, schemes, and support.</w:t>
      </w:r>
    </w:p>
    <w:p w14:paraId="0875E418" w14:textId="77777777" w:rsidR="00B36E1E" w:rsidRDefault="00000000">
      <w:pPr>
        <w:pStyle w:val="ListBullet"/>
        <w:spacing w:after="80" w:line="288" w:lineRule="auto"/>
      </w:pPr>
      <w:r>
        <w:rPr>
          <w:color w:val="000000"/>
          <w:sz w:val="21"/>
        </w:rPr>
        <w:t>General AI tools are not built around farm workflows, local languages, or the practical next actions a farmer needs.</w:t>
      </w:r>
    </w:p>
    <w:p w14:paraId="2DBC1987" w14:textId="77777777" w:rsidR="00B36E1E" w:rsidRDefault="00000000">
      <w:pPr>
        <w:pStyle w:val="ListBullet"/>
        <w:spacing w:after="80" w:line="288" w:lineRule="auto"/>
      </w:pPr>
      <w:r>
        <w:rPr>
          <w:color w:val="000000"/>
          <w:sz w:val="21"/>
        </w:rPr>
        <w:t>Low digital familiarity and uneven connectivity can make technical, text-heavy tools difficult to use.</w:t>
      </w:r>
    </w:p>
    <w:p w14:paraId="242C1B59" w14:textId="77777777" w:rsidR="00B36E1E" w:rsidRDefault="00000000">
      <w:pPr>
        <w:spacing w:before="320" w:after="120"/>
      </w:pPr>
      <w:r>
        <w:rPr>
          <w:b/>
          <w:color w:val="163B5C"/>
          <w:sz w:val="32"/>
        </w:rPr>
        <w:t>3. Unique Selling Proposition (USP)</w:t>
      </w:r>
    </w:p>
    <w:tbl>
      <w:tblPr>
        <w:tblW w:w="0" w:type="auto"/>
        <w:jc w:val="center"/>
        <w:tblBorders>
          <w:top w:val="single" w:sz="8" w:space="0" w:color="E8F4EE"/>
          <w:left w:val="single" w:sz="8" w:space="0" w:color="E8F4EE"/>
          <w:bottom w:val="single" w:sz="8" w:space="0" w:color="E8F4EE"/>
          <w:right w:val="single" w:sz="8" w:space="0" w:color="E8F4EE"/>
          <w:insideH w:val="single" w:sz="8" w:space="0" w:color="E8F4EE"/>
          <w:insideV w:val="single" w:sz="8" w:space="0" w:color="E8F4EE"/>
        </w:tblBorders>
        <w:tblLayout w:type="fixed"/>
        <w:tblLook w:val="04A0" w:firstRow="1" w:lastRow="0" w:firstColumn="1" w:lastColumn="0" w:noHBand="0" w:noVBand="1"/>
      </w:tblPr>
      <w:tblGrid>
        <w:gridCol w:w="9360"/>
      </w:tblGrid>
      <w:tr w:rsidR="00B36E1E" w14:paraId="2933D5AE" w14:textId="77777777">
        <w:trPr>
          <w:jc w:val="center"/>
        </w:trPr>
        <w:tc>
          <w:tcPr>
            <w:tcW w:w="9360" w:type="dxa"/>
            <w:shd w:val="clear" w:color="auto" w:fill="E8F4EE"/>
            <w:tcMar>
              <w:top w:w="150" w:type="dxa"/>
              <w:left w:w="180" w:type="dxa"/>
              <w:bottom w:w="150" w:type="dxa"/>
              <w:right w:w="180" w:type="dxa"/>
            </w:tcMar>
          </w:tcPr>
          <w:p w14:paraId="4B21EDDD" w14:textId="77777777" w:rsidR="00B36E1E" w:rsidRDefault="00000000">
            <w:pPr>
              <w:spacing w:after="60"/>
            </w:pPr>
            <w:r>
              <w:rPr>
                <w:b/>
                <w:color w:val="1E6B52"/>
              </w:rPr>
              <w:t>USP statement</w:t>
            </w:r>
          </w:p>
          <w:p w14:paraId="6FAF0A87" w14:textId="77777777" w:rsidR="00B36E1E" w:rsidRDefault="00000000">
            <w:pPr>
              <w:spacing w:after="0"/>
            </w:pPr>
            <w:r>
              <w:rPr>
                <w:color w:val="24323F"/>
                <w:sz w:val="21"/>
              </w:rPr>
              <w:t>KrishiMitra turns complex AI into a simple, local-language farm companion: a farmer can upload a crop or soil photo, speak or type a question, and receive clear next-step guidance connected to farm information and support.</w:t>
            </w:r>
          </w:p>
        </w:tc>
      </w:tr>
    </w:tbl>
    <w:p w14:paraId="449938C5" w14:textId="77777777" w:rsidR="00B36E1E" w:rsidRDefault="00B36E1E">
      <w:pPr>
        <w:spacing w:after="0"/>
      </w:pPr>
    </w:p>
    <w:tbl>
      <w:tblPr>
        <w:tblW w:w="0" w:type="auto"/>
        <w:jc w:val="center"/>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Layout w:type="fixed"/>
        <w:tblLook w:val="04A0" w:firstRow="1" w:lastRow="0" w:firstColumn="1" w:lastColumn="0" w:noHBand="0" w:noVBand="1"/>
      </w:tblPr>
      <w:tblGrid>
        <w:gridCol w:w="4896"/>
        <w:gridCol w:w="6768"/>
      </w:tblGrid>
      <w:tr w:rsidR="00B36E1E" w14:paraId="3A33F045" w14:textId="77777777">
        <w:trPr>
          <w:tblHeader/>
          <w:jc w:val="center"/>
        </w:trPr>
        <w:tc>
          <w:tcPr>
            <w:tcW w:w="2592" w:type="dxa"/>
            <w:shd w:val="clear" w:color="auto" w:fill="EAF2F8"/>
            <w:tcMar>
              <w:top w:w="100" w:type="dxa"/>
              <w:left w:w="120" w:type="dxa"/>
              <w:bottom w:w="100" w:type="dxa"/>
              <w:right w:w="120" w:type="dxa"/>
            </w:tcMar>
            <w:vAlign w:val="center"/>
          </w:tcPr>
          <w:p w14:paraId="4523BF20" w14:textId="77777777" w:rsidR="00B36E1E" w:rsidRDefault="00000000">
            <w:pPr>
              <w:spacing w:after="0"/>
            </w:pPr>
            <w:r>
              <w:rPr>
                <w:b/>
                <w:color w:val="163B5C"/>
                <w:sz w:val="19"/>
              </w:rPr>
              <w:t>USP pillar</w:t>
            </w:r>
          </w:p>
        </w:tc>
        <w:tc>
          <w:tcPr>
            <w:tcW w:w="6768" w:type="dxa"/>
            <w:shd w:val="clear" w:color="auto" w:fill="EAF2F8"/>
            <w:tcMar>
              <w:top w:w="100" w:type="dxa"/>
              <w:left w:w="120" w:type="dxa"/>
              <w:bottom w:w="100" w:type="dxa"/>
              <w:right w:w="120" w:type="dxa"/>
            </w:tcMar>
            <w:vAlign w:val="center"/>
          </w:tcPr>
          <w:p w14:paraId="0767F523" w14:textId="77777777" w:rsidR="00B36E1E" w:rsidRDefault="00000000">
            <w:pPr>
              <w:spacing w:after="0"/>
            </w:pPr>
            <w:r>
              <w:rPr>
                <w:b/>
                <w:color w:val="163B5C"/>
                <w:sz w:val="19"/>
              </w:rPr>
              <w:t>What it means for the farmer</w:t>
            </w:r>
          </w:p>
        </w:tc>
      </w:tr>
      <w:tr w:rsidR="00B36E1E" w14:paraId="4BF20BCC" w14:textId="77777777">
        <w:trPr>
          <w:jc w:val="center"/>
        </w:trPr>
        <w:tc>
          <w:tcPr>
            <w:tcW w:w="4896" w:type="dxa"/>
            <w:tcMar>
              <w:top w:w="100" w:type="dxa"/>
              <w:left w:w="120" w:type="dxa"/>
              <w:bottom w:w="100" w:type="dxa"/>
              <w:right w:w="120" w:type="dxa"/>
            </w:tcMar>
          </w:tcPr>
          <w:p w14:paraId="75955583" w14:textId="77777777" w:rsidR="00B36E1E" w:rsidRDefault="00000000">
            <w:pPr>
              <w:spacing w:after="0" w:line="264" w:lineRule="auto"/>
            </w:pPr>
            <w:r>
              <w:rPr>
                <w:color w:val="24323F"/>
                <w:sz w:val="19"/>
              </w:rPr>
              <w:t>Focused rather than generic</w:t>
            </w:r>
          </w:p>
        </w:tc>
        <w:tc>
          <w:tcPr>
            <w:tcW w:w="4896" w:type="dxa"/>
            <w:tcMar>
              <w:top w:w="100" w:type="dxa"/>
              <w:left w:w="120" w:type="dxa"/>
              <w:bottom w:w="100" w:type="dxa"/>
              <w:right w:w="120" w:type="dxa"/>
            </w:tcMar>
          </w:tcPr>
          <w:p w14:paraId="7CFE899B" w14:textId="77777777" w:rsidR="00B36E1E" w:rsidRDefault="00000000">
            <w:pPr>
              <w:spacing w:after="0" w:line="264" w:lineRule="auto"/>
            </w:pPr>
            <w:r>
              <w:rPr>
                <w:color w:val="24323F"/>
                <w:sz w:val="19"/>
              </w:rPr>
              <w:t>The workflow is built around crop health, soil, fertilizer, market information, schemes, and support rather than broad general-purpose prompting.</w:t>
            </w:r>
          </w:p>
        </w:tc>
      </w:tr>
      <w:tr w:rsidR="00B36E1E" w14:paraId="29A85C4E" w14:textId="77777777">
        <w:trPr>
          <w:jc w:val="center"/>
        </w:trPr>
        <w:tc>
          <w:tcPr>
            <w:tcW w:w="4896" w:type="dxa"/>
            <w:tcMar>
              <w:top w:w="100" w:type="dxa"/>
              <w:left w:w="120" w:type="dxa"/>
              <w:bottom w:w="100" w:type="dxa"/>
              <w:right w:w="120" w:type="dxa"/>
            </w:tcMar>
          </w:tcPr>
          <w:p w14:paraId="1FBB8121" w14:textId="77777777" w:rsidR="00B36E1E" w:rsidRDefault="00000000">
            <w:pPr>
              <w:spacing w:after="0" w:line="264" w:lineRule="auto"/>
            </w:pPr>
            <w:r>
              <w:rPr>
                <w:color w:val="24323F"/>
                <w:sz w:val="19"/>
              </w:rPr>
              <w:t>Photo + voice + local language</w:t>
            </w:r>
          </w:p>
        </w:tc>
        <w:tc>
          <w:tcPr>
            <w:tcW w:w="4896" w:type="dxa"/>
            <w:tcMar>
              <w:top w:w="100" w:type="dxa"/>
              <w:left w:w="120" w:type="dxa"/>
              <w:bottom w:w="100" w:type="dxa"/>
              <w:right w:w="120" w:type="dxa"/>
            </w:tcMar>
          </w:tcPr>
          <w:p w14:paraId="775597AA" w14:textId="77777777" w:rsidR="00B36E1E" w:rsidRDefault="00000000">
            <w:pPr>
              <w:spacing w:after="0" w:line="264" w:lineRule="auto"/>
            </w:pPr>
            <w:r>
              <w:rPr>
                <w:color w:val="24323F"/>
                <w:sz w:val="19"/>
              </w:rPr>
              <w:t>Farmers can submit a crop or soil image and use voice or text in a familiar Indian language.</w:t>
            </w:r>
          </w:p>
        </w:tc>
      </w:tr>
      <w:tr w:rsidR="00B36E1E" w14:paraId="6916322A" w14:textId="77777777">
        <w:trPr>
          <w:jc w:val="center"/>
        </w:trPr>
        <w:tc>
          <w:tcPr>
            <w:tcW w:w="4896" w:type="dxa"/>
            <w:tcMar>
              <w:top w:w="100" w:type="dxa"/>
              <w:left w:w="120" w:type="dxa"/>
              <w:bottom w:w="100" w:type="dxa"/>
              <w:right w:w="120" w:type="dxa"/>
            </w:tcMar>
          </w:tcPr>
          <w:p w14:paraId="3AE9E671" w14:textId="77777777" w:rsidR="00B36E1E" w:rsidRDefault="00000000">
            <w:pPr>
              <w:spacing w:after="0" w:line="264" w:lineRule="auto"/>
            </w:pPr>
            <w:r>
              <w:rPr>
                <w:color w:val="24323F"/>
                <w:sz w:val="19"/>
              </w:rPr>
              <w:t>Action, not only diagnosis</w:t>
            </w:r>
          </w:p>
        </w:tc>
        <w:tc>
          <w:tcPr>
            <w:tcW w:w="4896" w:type="dxa"/>
            <w:tcMar>
              <w:top w:w="100" w:type="dxa"/>
              <w:left w:w="120" w:type="dxa"/>
              <w:bottom w:w="100" w:type="dxa"/>
              <w:right w:w="120" w:type="dxa"/>
            </w:tcMar>
          </w:tcPr>
          <w:p w14:paraId="3A3A492E" w14:textId="77777777" w:rsidR="00B36E1E" w:rsidRDefault="00000000">
            <w:pPr>
              <w:spacing w:after="0" w:line="264" w:lineRule="auto"/>
            </w:pPr>
            <w:r>
              <w:rPr>
                <w:color w:val="24323F"/>
                <w:sz w:val="19"/>
              </w:rPr>
              <w:t>Results include diagnosis, confidence, recommendations, treatment steps, and preventive measures.</w:t>
            </w:r>
          </w:p>
        </w:tc>
      </w:tr>
      <w:tr w:rsidR="00B36E1E" w14:paraId="14710651" w14:textId="77777777">
        <w:trPr>
          <w:jc w:val="center"/>
        </w:trPr>
        <w:tc>
          <w:tcPr>
            <w:tcW w:w="4896" w:type="dxa"/>
            <w:tcMar>
              <w:top w:w="100" w:type="dxa"/>
              <w:left w:w="120" w:type="dxa"/>
              <w:bottom w:w="100" w:type="dxa"/>
              <w:right w:w="120" w:type="dxa"/>
            </w:tcMar>
          </w:tcPr>
          <w:p w14:paraId="138F67E7" w14:textId="77777777" w:rsidR="00B36E1E" w:rsidRDefault="00000000">
            <w:pPr>
              <w:spacing w:after="0" w:line="264" w:lineRule="auto"/>
            </w:pPr>
            <w:r>
              <w:rPr>
                <w:color w:val="24323F"/>
                <w:sz w:val="19"/>
              </w:rPr>
              <w:t>One connected journey</w:t>
            </w:r>
          </w:p>
        </w:tc>
        <w:tc>
          <w:tcPr>
            <w:tcW w:w="4896" w:type="dxa"/>
            <w:tcMar>
              <w:top w:w="100" w:type="dxa"/>
              <w:left w:w="120" w:type="dxa"/>
              <w:bottom w:w="100" w:type="dxa"/>
              <w:right w:w="120" w:type="dxa"/>
            </w:tcMar>
          </w:tcPr>
          <w:p w14:paraId="7F91B8F2" w14:textId="77777777" w:rsidR="00B36E1E" w:rsidRDefault="00000000">
            <w:pPr>
              <w:spacing w:after="0" w:line="264" w:lineRule="auto"/>
            </w:pPr>
            <w:r>
              <w:rPr>
                <w:color w:val="24323F"/>
                <w:sz w:val="19"/>
              </w:rPr>
              <w:t>The same platform links analysis with fertilizer guidance, mandi information, schemes, history, and farmer-support resources.</w:t>
            </w:r>
          </w:p>
        </w:tc>
      </w:tr>
      <w:tr w:rsidR="00B36E1E" w14:paraId="6F550D2E" w14:textId="77777777">
        <w:trPr>
          <w:jc w:val="center"/>
        </w:trPr>
        <w:tc>
          <w:tcPr>
            <w:tcW w:w="4896" w:type="dxa"/>
            <w:tcMar>
              <w:top w:w="100" w:type="dxa"/>
              <w:left w:w="120" w:type="dxa"/>
              <w:bottom w:w="100" w:type="dxa"/>
              <w:right w:w="120" w:type="dxa"/>
            </w:tcMar>
          </w:tcPr>
          <w:p w14:paraId="4F0C0234" w14:textId="77777777" w:rsidR="00B36E1E" w:rsidRDefault="00000000">
            <w:pPr>
              <w:spacing w:after="0" w:line="264" w:lineRule="auto"/>
            </w:pPr>
            <w:r>
              <w:rPr>
                <w:color w:val="24323F"/>
                <w:sz w:val="19"/>
              </w:rPr>
              <w:lastRenderedPageBreak/>
              <w:t>Safety-oriented decision support</w:t>
            </w:r>
          </w:p>
        </w:tc>
        <w:tc>
          <w:tcPr>
            <w:tcW w:w="4896" w:type="dxa"/>
            <w:tcMar>
              <w:top w:w="100" w:type="dxa"/>
              <w:left w:w="120" w:type="dxa"/>
              <w:bottom w:w="100" w:type="dxa"/>
              <w:right w:w="120" w:type="dxa"/>
            </w:tcMar>
          </w:tcPr>
          <w:p w14:paraId="1ABD6840" w14:textId="77777777" w:rsidR="00B36E1E" w:rsidRDefault="00000000">
            <w:pPr>
              <w:spacing w:after="0" w:line="264" w:lineRule="auto"/>
            </w:pPr>
            <w:r>
              <w:rPr>
                <w:color w:val="24323F"/>
                <w:sz w:val="19"/>
              </w:rPr>
              <w:t>Confidence levels and expert-verification advice keep the product positioned as support, not a substitute for qualified agronomy advice.</w:t>
            </w:r>
          </w:p>
        </w:tc>
      </w:tr>
    </w:tbl>
    <w:p w14:paraId="2CE784D0" w14:textId="77777777" w:rsidR="00B36E1E" w:rsidRDefault="00B36E1E">
      <w:pPr>
        <w:spacing w:after="0"/>
      </w:pPr>
    </w:p>
    <w:p w14:paraId="48DEF701" w14:textId="77777777" w:rsidR="00B36E1E" w:rsidRDefault="00000000">
      <w:pPr>
        <w:spacing w:before="320" w:after="120"/>
      </w:pPr>
      <w:r>
        <w:rPr>
          <w:b/>
          <w:color w:val="163B5C"/>
          <w:sz w:val="32"/>
        </w:rPr>
        <w:t>4. MVP: What We Can Demonstrate Today</w:t>
      </w:r>
    </w:p>
    <w:tbl>
      <w:tblPr>
        <w:tblW w:w="0" w:type="auto"/>
        <w:jc w:val="center"/>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Layout w:type="fixed"/>
        <w:tblLook w:val="04A0" w:firstRow="1" w:lastRow="0" w:firstColumn="1" w:lastColumn="0" w:noHBand="0" w:noVBand="1"/>
      </w:tblPr>
      <w:tblGrid>
        <w:gridCol w:w="4896"/>
        <w:gridCol w:w="6768"/>
      </w:tblGrid>
      <w:tr w:rsidR="00B36E1E" w14:paraId="6FBB8C1F" w14:textId="77777777">
        <w:trPr>
          <w:tblHeader/>
          <w:jc w:val="center"/>
        </w:trPr>
        <w:tc>
          <w:tcPr>
            <w:tcW w:w="2592" w:type="dxa"/>
            <w:shd w:val="clear" w:color="auto" w:fill="EAF2F8"/>
            <w:tcMar>
              <w:top w:w="100" w:type="dxa"/>
              <w:left w:w="120" w:type="dxa"/>
              <w:bottom w:w="100" w:type="dxa"/>
              <w:right w:w="120" w:type="dxa"/>
            </w:tcMar>
            <w:vAlign w:val="center"/>
          </w:tcPr>
          <w:p w14:paraId="2CB6BA3B" w14:textId="77777777" w:rsidR="00B36E1E" w:rsidRDefault="00000000">
            <w:pPr>
              <w:spacing w:after="0"/>
            </w:pPr>
            <w:r>
              <w:rPr>
                <w:b/>
                <w:color w:val="163B5C"/>
                <w:sz w:val="19"/>
              </w:rPr>
              <w:t>MVP capability</w:t>
            </w:r>
          </w:p>
        </w:tc>
        <w:tc>
          <w:tcPr>
            <w:tcW w:w="6768" w:type="dxa"/>
            <w:shd w:val="clear" w:color="auto" w:fill="EAF2F8"/>
            <w:tcMar>
              <w:top w:w="100" w:type="dxa"/>
              <w:left w:w="120" w:type="dxa"/>
              <w:bottom w:w="100" w:type="dxa"/>
              <w:right w:w="120" w:type="dxa"/>
            </w:tcMar>
            <w:vAlign w:val="center"/>
          </w:tcPr>
          <w:p w14:paraId="79132D3E" w14:textId="77777777" w:rsidR="00B36E1E" w:rsidRDefault="00000000">
            <w:pPr>
              <w:spacing w:after="0"/>
            </w:pPr>
            <w:r>
              <w:rPr>
                <w:b/>
                <w:color w:val="163B5C"/>
                <w:sz w:val="19"/>
              </w:rPr>
              <w:t>Demonstration outcome</w:t>
            </w:r>
          </w:p>
        </w:tc>
      </w:tr>
      <w:tr w:rsidR="00B36E1E" w14:paraId="382AEE3C" w14:textId="77777777">
        <w:trPr>
          <w:jc w:val="center"/>
        </w:trPr>
        <w:tc>
          <w:tcPr>
            <w:tcW w:w="4896" w:type="dxa"/>
            <w:tcMar>
              <w:top w:w="100" w:type="dxa"/>
              <w:left w:w="120" w:type="dxa"/>
              <w:bottom w:w="100" w:type="dxa"/>
              <w:right w:w="120" w:type="dxa"/>
            </w:tcMar>
          </w:tcPr>
          <w:p w14:paraId="08FB70FC" w14:textId="77777777" w:rsidR="00B36E1E" w:rsidRDefault="00000000">
            <w:pPr>
              <w:spacing w:after="0" w:line="264" w:lineRule="auto"/>
            </w:pPr>
            <w:r>
              <w:rPr>
                <w:color w:val="24323F"/>
                <w:sz w:val="19"/>
              </w:rPr>
              <w:t>Crop image analysis</w:t>
            </w:r>
          </w:p>
        </w:tc>
        <w:tc>
          <w:tcPr>
            <w:tcW w:w="4896" w:type="dxa"/>
            <w:tcMar>
              <w:top w:w="100" w:type="dxa"/>
              <w:left w:w="120" w:type="dxa"/>
              <w:bottom w:w="100" w:type="dxa"/>
              <w:right w:w="120" w:type="dxa"/>
            </w:tcMar>
          </w:tcPr>
          <w:p w14:paraId="312A206E" w14:textId="77777777" w:rsidR="00B36E1E" w:rsidRDefault="00000000">
            <w:pPr>
              <w:spacing w:after="0" w:line="264" w:lineRule="auto"/>
            </w:pPr>
            <w:r>
              <w:rPr>
                <w:color w:val="24323F"/>
                <w:sz w:val="19"/>
              </w:rPr>
              <w:t>Upload a crop photo and receive crop type, possible diagnosis, status, confidence, recommendations, treatment steps, and preventive measures.</w:t>
            </w:r>
          </w:p>
        </w:tc>
      </w:tr>
      <w:tr w:rsidR="00B36E1E" w14:paraId="65E78C1F" w14:textId="77777777">
        <w:trPr>
          <w:jc w:val="center"/>
        </w:trPr>
        <w:tc>
          <w:tcPr>
            <w:tcW w:w="4896" w:type="dxa"/>
            <w:tcMar>
              <w:top w:w="100" w:type="dxa"/>
              <w:left w:w="120" w:type="dxa"/>
              <w:bottom w:w="100" w:type="dxa"/>
              <w:right w:w="120" w:type="dxa"/>
            </w:tcMar>
          </w:tcPr>
          <w:p w14:paraId="62023834" w14:textId="77777777" w:rsidR="00B36E1E" w:rsidRDefault="00000000">
            <w:pPr>
              <w:spacing w:after="0" w:line="264" w:lineRule="auto"/>
            </w:pPr>
            <w:r>
              <w:rPr>
                <w:color w:val="24323F"/>
                <w:sz w:val="19"/>
              </w:rPr>
              <w:t>Soil image guidance</w:t>
            </w:r>
          </w:p>
        </w:tc>
        <w:tc>
          <w:tcPr>
            <w:tcW w:w="4896" w:type="dxa"/>
            <w:tcMar>
              <w:top w:w="100" w:type="dxa"/>
              <w:left w:w="120" w:type="dxa"/>
              <w:bottom w:w="100" w:type="dxa"/>
              <w:right w:w="120" w:type="dxa"/>
            </w:tcMar>
          </w:tcPr>
          <w:p w14:paraId="0A331CE1" w14:textId="77777777" w:rsidR="00B36E1E" w:rsidRDefault="00000000">
            <w:pPr>
              <w:spacing w:after="0" w:line="264" w:lineRule="auto"/>
            </w:pPr>
            <w:r>
              <w:rPr>
                <w:color w:val="24323F"/>
                <w:sz w:val="19"/>
              </w:rPr>
              <w:t>Upload a soil image and receive soil type, condition, estimated pH description, fertility assessment, and improvement suggestions.</w:t>
            </w:r>
          </w:p>
        </w:tc>
      </w:tr>
      <w:tr w:rsidR="00B36E1E" w14:paraId="100CC9BE" w14:textId="77777777">
        <w:trPr>
          <w:jc w:val="center"/>
        </w:trPr>
        <w:tc>
          <w:tcPr>
            <w:tcW w:w="4896" w:type="dxa"/>
            <w:tcMar>
              <w:top w:w="100" w:type="dxa"/>
              <w:left w:w="120" w:type="dxa"/>
              <w:bottom w:w="100" w:type="dxa"/>
              <w:right w:w="120" w:type="dxa"/>
            </w:tcMar>
          </w:tcPr>
          <w:p w14:paraId="7EF77DCA" w14:textId="77777777" w:rsidR="00B36E1E" w:rsidRDefault="00000000">
            <w:pPr>
              <w:spacing w:after="0" w:line="264" w:lineRule="auto"/>
            </w:pPr>
            <w:r>
              <w:rPr>
                <w:color w:val="24323F"/>
                <w:sz w:val="19"/>
              </w:rPr>
              <w:t>Multilingual experience</w:t>
            </w:r>
          </w:p>
        </w:tc>
        <w:tc>
          <w:tcPr>
            <w:tcW w:w="4896" w:type="dxa"/>
            <w:tcMar>
              <w:top w:w="100" w:type="dxa"/>
              <w:left w:w="120" w:type="dxa"/>
              <w:bottom w:w="100" w:type="dxa"/>
              <w:right w:w="120" w:type="dxa"/>
            </w:tcMar>
          </w:tcPr>
          <w:p w14:paraId="77A1AA3C" w14:textId="77777777" w:rsidR="00B36E1E" w:rsidRDefault="00000000">
            <w:pPr>
              <w:spacing w:after="0" w:line="264" w:lineRule="auto"/>
            </w:pPr>
            <w:r>
              <w:rPr>
                <w:color w:val="24323F"/>
                <w:sz w:val="19"/>
              </w:rPr>
              <w:t>The interface supports 14 Indian languages, with selected-language AI analysis and voice-input locale support.</w:t>
            </w:r>
          </w:p>
        </w:tc>
      </w:tr>
      <w:tr w:rsidR="00B36E1E" w14:paraId="77741FD9" w14:textId="77777777">
        <w:trPr>
          <w:jc w:val="center"/>
        </w:trPr>
        <w:tc>
          <w:tcPr>
            <w:tcW w:w="4896" w:type="dxa"/>
            <w:tcMar>
              <w:top w:w="100" w:type="dxa"/>
              <w:left w:w="120" w:type="dxa"/>
              <w:bottom w:w="100" w:type="dxa"/>
              <w:right w:w="120" w:type="dxa"/>
            </w:tcMar>
          </w:tcPr>
          <w:p w14:paraId="55A440EF" w14:textId="77777777" w:rsidR="00B36E1E" w:rsidRDefault="00000000">
            <w:pPr>
              <w:spacing w:after="0" w:line="264" w:lineRule="auto"/>
            </w:pPr>
            <w:r>
              <w:rPr>
                <w:color w:val="24323F"/>
                <w:sz w:val="19"/>
              </w:rPr>
              <w:t>Contextual AI chat</w:t>
            </w:r>
          </w:p>
        </w:tc>
        <w:tc>
          <w:tcPr>
            <w:tcW w:w="4896" w:type="dxa"/>
            <w:tcMar>
              <w:top w:w="100" w:type="dxa"/>
              <w:left w:w="120" w:type="dxa"/>
              <w:bottom w:w="100" w:type="dxa"/>
              <w:right w:w="120" w:type="dxa"/>
            </w:tcMar>
          </w:tcPr>
          <w:p w14:paraId="195BF289" w14:textId="77777777" w:rsidR="00B36E1E" w:rsidRDefault="00000000">
            <w:pPr>
              <w:spacing w:after="0" w:line="264" w:lineRule="auto"/>
            </w:pPr>
            <w:r>
              <w:rPr>
                <w:color w:val="24323F"/>
                <w:sz w:val="19"/>
              </w:rPr>
              <w:t>Ask farming questions by text or voice and receive guidance tailored to the farmer’s saved region and crop context.</w:t>
            </w:r>
          </w:p>
        </w:tc>
      </w:tr>
      <w:tr w:rsidR="00B36E1E" w14:paraId="22075EFA" w14:textId="77777777">
        <w:trPr>
          <w:jc w:val="center"/>
        </w:trPr>
        <w:tc>
          <w:tcPr>
            <w:tcW w:w="4896" w:type="dxa"/>
            <w:tcMar>
              <w:top w:w="100" w:type="dxa"/>
              <w:left w:w="120" w:type="dxa"/>
              <w:bottom w:w="100" w:type="dxa"/>
              <w:right w:w="120" w:type="dxa"/>
            </w:tcMar>
          </w:tcPr>
          <w:p w14:paraId="3CF6BCDF" w14:textId="77777777" w:rsidR="00B36E1E" w:rsidRDefault="00000000">
            <w:pPr>
              <w:spacing w:after="0" w:line="264" w:lineRule="auto"/>
            </w:pPr>
            <w:r>
              <w:rPr>
                <w:color w:val="24323F"/>
                <w:sz w:val="19"/>
              </w:rPr>
              <w:t>Farm-planning tools</w:t>
            </w:r>
          </w:p>
        </w:tc>
        <w:tc>
          <w:tcPr>
            <w:tcW w:w="4896" w:type="dxa"/>
            <w:tcMar>
              <w:top w:w="100" w:type="dxa"/>
              <w:left w:w="120" w:type="dxa"/>
              <w:bottom w:w="100" w:type="dxa"/>
              <w:right w:w="120" w:type="dxa"/>
            </w:tcMar>
          </w:tcPr>
          <w:p w14:paraId="60B8865C" w14:textId="77777777" w:rsidR="00B36E1E" w:rsidRDefault="00000000">
            <w:pPr>
              <w:spacing w:after="0" w:line="264" w:lineRule="auto"/>
            </w:pPr>
            <w:r>
              <w:rPr>
                <w:color w:val="24323F"/>
                <w:sz w:val="19"/>
              </w:rPr>
              <w:t>Use fertilizer guidance, crop calendar, regional weather, mandi-price information, scheme discovery, and farmer-support resources.</w:t>
            </w:r>
          </w:p>
        </w:tc>
      </w:tr>
      <w:tr w:rsidR="00B36E1E" w14:paraId="31947F04" w14:textId="77777777">
        <w:trPr>
          <w:jc w:val="center"/>
        </w:trPr>
        <w:tc>
          <w:tcPr>
            <w:tcW w:w="4896" w:type="dxa"/>
            <w:tcMar>
              <w:top w:w="100" w:type="dxa"/>
              <w:left w:w="120" w:type="dxa"/>
              <w:bottom w:w="100" w:type="dxa"/>
              <w:right w:w="120" w:type="dxa"/>
            </w:tcMar>
          </w:tcPr>
          <w:p w14:paraId="0FD35159" w14:textId="77777777" w:rsidR="00B36E1E" w:rsidRDefault="00000000">
            <w:pPr>
              <w:spacing w:after="0" w:line="264" w:lineRule="auto"/>
            </w:pPr>
            <w:r>
              <w:rPr>
                <w:color w:val="24323F"/>
                <w:sz w:val="19"/>
              </w:rPr>
              <w:t>History &amp; continuity</w:t>
            </w:r>
          </w:p>
        </w:tc>
        <w:tc>
          <w:tcPr>
            <w:tcW w:w="4896" w:type="dxa"/>
            <w:tcMar>
              <w:top w:w="100" w:type="dxa"/>
              <w:left w:w="120" w:type="dxa"/>
              <w:bottom w:w="100" w:type="dxa"/>
              <w:right w:w="120" w:type="dxa"/>
            </w:tcMar>
          </w:tcPr>
          <w:p w14:paraId="38E48379" w14:textId="77777777" w:rsidR="00B36E1E" w:rsidRDefault="00000000">
            <w:pPr>
              <w:spacing w:after="0" w:line="264" w:lineRule="auto"/>
            </w:pPr>
            <w:r>
              <w:rPr>
                <w:color w:val="24323F"/>
                <w:sz w:val="19"/>
              </w:rPr>
              <w:t>Save completed analysis results and chat activity for later reference.</w:t>
            </w:r>
          </w:p>
        </w:tc>
      </w:tr>
    </w:tbl>
    <w:p w14:paraId="28D98FED" w14:textId="77777777" w:rsidR="00B36E1E" w:rsidRDefault="00B36E1E">
      <w:pPr>
        <w:spacing w:after="0"/>
      </w:pPr>
    </w:p>
    <w:p w14:paraId="3D7337E9" w14:textId="77777777" w:rsidR="00B36E1E" w:rsidRDefault="00000000">
      <w:pPr>
        <w:spacing w:after="120" w:line="300" w:lineRule="auto"/>
      </w:pPr>
      <w:r>
        <w:rPr>
          <w:i/>
          <w:color w:val="5A6573"/>
          <w:sz w:val="19"/>
        </w:rPr>
        <w:t>MVP boundary: live AI image analysis requires connectivity and image quality affects confidence. Critical pesticide, fertilizer, or disease decisions should be verified with a qualified local expert, KVK, or agricultural officer.</w:t>
      </w:r>
    </w:p>
    <w:p w14:paraId="0834C40F" w14:textId="77777777" w:rsidR="00B36E1E" w:rsidRDefault="00000000">
      <w:pPr>
        <w:spacing w:before="320" w:after="120"/>
      </w:pPr>
      <w:r>
        <w:rPr>
          <w:b/>
          <w:color w:val="163B5C"/>
          <w:sz w:val="32"/>
        </w:rPr>
        <w:t>5. Market Research: India Agriculture &amp; Agritech Opportunity</w:t>
      </w:r>
    </w:p>
    <w:p w14:paraId="6B5221D4" w14:textId="77777777" w:rsidR="00B36E1E" w:rsidRDefault="00000000">
      <w:pPr>
        <w:spacing w:after="120" w:line="300" w:lineRule="auto"/>
      </w:pPr>
      <w:r>
        <w:rPr>
          <w:color w:val="000000"/>
        </w:rPr>
        <w:t>The market case is not based only on a large farmer population. KrishiMitra targets a measurable operating need: easier access to crop-health guidance, local-language interaction, and farm services. The most credible early buyer is often an institution serving many farmers, such as an FPO, NGO, cooperative, or public programme.</w:t>
      </w:r>
    </w:p>
    <w:tbl>
      <w:tblPr>
        <w:tblW w:w="0" w:type="auto"/>
        <w:jc w:val="center"/>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Layout w:type="fixed"/>
        <w:tblLook w:val="04A0" w:firstRow="1" w:lastRow="0" w:firstColumn="1" w:lastColumn="0" w:noHBand="0" w:noVBand="1"/>
      </w:tblPr>
      <w:tblGrid>
        <w:gridCol w:w="4896"/>
        <w:gridCol w:w="5688"/>
      </w:tblGrid>
      <w:tr w:rsidR="00B36E1E" w14:paraId="6E48982E" w14:textId="77777777">
        <w:trPr>
          <w:tblHeader/>
          <w:jc w:val="center"/>
        </w:trPr>
        <w:tc>
          <w:tcPr>
            <w:tcW w:w="3672" w:type="dxa"/>
            <w:shd w:val="clear" w:color="auto" w:fill="EAF2F8"/>
            <w:tcMar>
              <w:top w:w="100" w:type="dxa"/>
              <w:left w:w="120" w:type="dxa"/>
              <w:bottom w:w="100" w:type="dxa"/>
              <w:right w:w="120" w:type="dxa"/>
            </w:tcMar>
            <w:vAlign w:val="center"/>
          </w:tcPr>
          <w:p w14:paraId="48E8AC90" w14:textId="77777777" w:rsidR="00B36E1E" w:rsidRDefault="00000000">
            <w:pPr>
              <w:spacing w:after="0"/>
            </w:pPr>
            <w:r>
              <w:rPr>
                <w:b/>
                <w:color w:val="163B5C"/>
                <w:sz w:val="18"/>
              </w:rPr>
              <w:t>Research finding</w:t>
            </w:r>
          </w:p>
        </w:tc>
        <w:tc>
          <w:tcPr>
            <w:tcW w:w="5688" w:type="dxa"/>
            <w:shd w:val="clear" w:color="auto" w:fill="EAF2F8"/>
            <w:tcMar>
              <w:top w:w="100" w:type="dxa"/>
              <w:left w:w="120" w:type="dxa"/>
              <w:bottom w:w="100" w:type="dxa"/>
              <w:right w:w="120" w:type="dxa"/>
            </w:tcMar>
            <w:vAlign w:val="center"/>
          </w:tcPr>
          <w:p w14:paraId="2130F58B" w14:textId="77777777" w:rsidR="00B36E1E" w:rsidRDefault="00000000">
            <w:pPr>
              <w:spacing w:after="0"/>
            </w:pPr>
            <w:r>
              <w:rPr>
                <w:b/>
                <w:color w:val="163B5C"/>
                <w:sz w:val="18"/>
              </w:rPr>
              <w:t>Why it matters to KrishiMitra</w:t>
            </w:r>
          </w:p>
        </w:tc>
      </w:tr>
      <w:tr w:rsidR="00B36E1E" w14:paraId="575BE992" w14:textId="77777777">
        <w:trPr>
          <w:jc w:val="center"/>
        </w:trPr>
        <w:tc>
          <w:tcPr>
            <w:tcW w:w="4896" w:type="dxa"/>
            <w:tcMar>
              <w:top w:w="100" w:type="dxa"/>
              <w:left w:w="120" w:type="dxa"/>
              <w:bottom w:w="100" w:type="dxa"/>
              <w:right w:w="120" w:type="dxa"/>
            </w:tcMar>
          </w:tcPr>
          <w:p w14:paraId="72030FDF" w14:textId="77777777" w:rsidR="00B36E1E" w:rsidRDefault="00000000">
            <w:pPr>
              <w:spacing w:after="0" w:line="264" w:lineRule="auto"/>
            </w:pPr>
            <w:r>
              <w:rPr>
                <w:color w:val="24323F"/>
                <w:sz w:val="18"/>
              </w:rPr>
              <w:t>Agriculture and allied activities contribute nearly one-fifth of India’s national income and employ 46.1% of the workforce. [S1]</w:t>
            </w:r>
          </w:p>
        </w:tc>
        <w:tc>
          <w:tcPr>
            <w:tcW w:w="4896" w:type="dxa"/>
            <w:tcMar>
              <w:top w:w="100" w:type="dxa"/>
              <w:left w:w="120" w:type="dxa"/>
              <w:bottom w:w="100" w:type="dxa"/>
              <w:right w:w="120" w:type="dxa"/>
            </w:tcMar>
          </w:tcPr>
          <w:p w14:paraId="7A84E541" w14:textId="77777777" w:rsidR="00B36E1E" w:rsidRDefault="00000000">
            <w:pPr>
              <w:spacing w:after="0" w:line="264" w:lineRule="auto"/>
            </w:pPr>
            <w:r>
              <w:rPr>
                <w:color w:val="24323F"/>
                <w:sz w:val="18"/>
              </w:rPr>
              <w:t>A farmer-support product addresses a large, economically central user group; the value proposition must focus on practical, low-friction use.</w:t>
            </w:r>
          </w:p>
        </w:tc>
      </w:tr>
      <w:tr w:rsidR="00B36E1E" w14:paraId="0737A962" w14:textId="77777777">
        <w:trPr>
          <w:jc w:val="center"/>
        </w:trPr>
        <w:tc>
          <w:tcPr>
            <w:tcW w:w="4896" w:type="dxa"/>
            <w:tcMar>
              <w:top w:w="100" w:type="dxa"/>
              <w:left w:w="120" w:type="dxa"/>
              <w:bottom w:w="100" w:type="dxa"/>
              <w:right w:w="120" w:type="dxa"/>
            </w:tcMar>
          </w:tcPr>
          <w:p w14:paraId="7C1C62B9" w14:textId="77777777" w:rsidR="00B36E1E" w:rsidRDefault="00000000">
            <w:pPr>
              <w:spacing w:after="0" w:line="264" w:lineRule="auto"/>
            </w:pPr>
            <w:r>
              <w:rPr>
                <w:color w:val="24323F"/>
                <w:sz w:val="18"/>
              </w:rPr>
              <w:t>Agriculture and allied GVA at current prices rose to about ₹48.78 lakh crore in 2023-24. [S2]</w:t>
            </w:r>
          </w:p>
        </w:tc>
        <w:tc>
          <w:tcPr>
            <w:tcW w:w="4896" w:type="dxa"/>
            <w:tcMar>
              <w:top w:w="100" w:type="dxa"/>
              <w:left w:w="120" w:type="dxa"/>
              <w:bottom w:w="100" w:type="dxa"/>
              <w:right w:w="120" w:type="dxa"/>
            </w:tcMar>
          </w:tcPr>
          <w:p w14:paraId="6804477E" w14:textId="77777777" w:rsidR="00B36E1E" w:rsidRDefault="00000000">
            <w:pPr>
              <w:spacing w:after="0" w:line="264" w:lineRule="auto"/>
            </w:pPr>
            <w:r>
              <w:rPr>
                <w:color w:val="24323F"/>
                <w:sz w:val="18"/>
              </w:rPr>
              <w:t>The sector has national economic significance; solutions that reduce avoidable loss or improve decisions have a meaningful adoption rationale.</w:t>
            </w:r>
          </w:p>
        </w:tc>
      </w:tr>
      <w:tr w:rsidR="00B36E1E" w14:paraId="2525E2D4" w14:textId="77777777">
        <w:trPr>
          <w:jc w:val="center"/>
        </w:trPr>
        <w:tc>
          <w:tcPr>
            <w:tcW w:w="4896" w:type="dxa"/>
            <w:tcMar>
              <w:top w:w="100" w:type="dxa"/>
              <w:left w:w="120" w:type="dxa"/>
              <w:bottom w:w="100" w:type="dxa"/>
              <w:right w:w="120" w:type="dxa"/>
            </w:tcMar>
          </w:tcPr>
          <w:p w14:paraId="7D69CAB2" w14:textId="77777777" w:rsidR="00B36E1E" w:rsidRDefault="00000000">
            <w:pPr>
              <w:spacing w:after="0" w:line="264" w:lineRule="auto"/>
            </w:pPr>
            <w:r>
              <w:rPr>
                <w:color w:val="24323F"/>
                <w:sz w:val="18"/>
              </w:rPr>
              <w:t>The Government of India reported 10,000 registered FPOs in 2025, connecting about 30 lakh farmers; around 40% were women. [S3]</w:t>
            </w:r>
          </w:p>
        </w:tc>
        <w:tc>
          <w:tcPr>
            <w:tcW w:w="4896" w:type="dxa"/>
            <w:tcMar>
              <w:top w:w="100" w:type="dxa"/>
              <w:left w:w="120" w:type="dxa"/>
              <w:bottom w:w="100" w:type="dxa"/>
              <w:right w:w="120" w:type="dxa"/>
            </w:tcMar>
          </w:tcPr>
          <w:p w14:paraId="5E921469" w14:textId="77777777" w:rsidR="00B36E1E" w:rsidRDefault="00000000">
            <w:pPr>
              <w:spacing w:after="0" w:line="264" w:lineRule="auto"/>
            </w:pPr>
            <w:r>
              <w:rPr>
                <w:color w:val="24323F"/>
                <w:sz w:val="18"/>
              </w:rPr>
              <w:t>FPOs create a concrete institutional distribution and B2B buyer channel for pilots, training, dashboards, and group support.</w:t>
            </w:r>
          </w:p>
        </w:tc>
      </w:tr>
      <w:tr w:rsidR="00B36E1E" w14:paraId="22185573" w14:textId="77777777">
        <w:trPr>
          <w:jc w:val="center"/>
        </w:trPr>
        <w:tc>
          <w:tcPr>
            <w:tcW w:w="4896" w:type="dxa"/>
            <w:tcMar>
              <w:top w:w="100" w:type="dxa"/>
              <w:left w:w="120" w:type="dxa"/>
              <w:bottom w:w="100" w:type="dxa"/>
              <w:right w:w="120" w:type="dxa"/>
            </w:tcMar>
          </w:tcPr>
          <w:p w14:paraId="397B9AF6" w14:textId="77777777" w:rsidR="00B36E1E" w:rsidRDefault="00000000">
            <w:pPr>
              <w:spacing w:after="0" w:line="264" w:lineRule="auto"/>
            </w:pPr>
            <w:r>
              <w:rPr>
                <w:color w:val="24323F"/>
                <w:sz w:val="18"/>
              </w:rPr>
              <w:lastRenderedPageBreak/>
              <w:t>IBEF reports India’s smart-agriculture market at US$860.7 million in 2025, with an 18.93% projected CAGR to 2034. [S4]</w:t>
            </w:r>
          </w:p>
        </w:tc>
        <w:tc>
          <w:tcPr>
            <w:tcW w:w="4896" w:type="dxa"/>
            <w:tcMar>
              <w:top w:w="100" w:type="dxa"/>
              <w:left w:w="120" w:type="dxa"/>
              <w:bottom w:w="100" w:type="dxa"/>
              <w:right w:w="120" w:type="dxa"/>
            </w:tcMar>
          </w:tcPr>
          <w:p w14:paraId="55F48ED5" w14:textId="77777777" w:rsidR="00B36E1E" w:rsidRDefault="00000000">
            <w:pPr>
              <w:spacing w:after="0" w:line="264" w:lineRule="auto"/>
            </w:pPr>
            <w:r>
              <w:rPr>
                <w:color w:val="24323F"/>
                <w:sz w:val="18"/>
              </w:rPr>
              <w:t>This is a directional third-party market estimate, not KrishiMitra revenue. It supports the case that precision and digital agriculture are growing categories.</w:t>
            </w:r>
          </w:p>
        </w:tc>
      </w:tr>
      <w:tr w:rsidR="00B36E1E" w14:paraId="591EA414" w14:textId="77777777">
        <w:trPr>
          <w:jc w:val="center"/>
        </w:trPr>
        <w:tc>
          <w:tcPr>
            <w:tcW w:w="4896" w:type="dxa"/>
            <w:tcMar>
              <w:top w:w="100" w:type="dxa"/>
              <w:left w:w="120" w:type="dxa"/>
              <w:bottom w:w="100" w:type="dxa"/>
              <w:right w:w="120" w:type="dxa"/>
            </w:tcMar>
          </w:tcPr>
          <w:p w14:paraId="1A92EEFA" w14:textId="77777777" w:rsidR="00B36E1E" w:rsidRDefault="00000000">
            <w:pPr>
              <w:spacing w:after="0" w:line="264" w:lineRule="auto"/>
            </w:pPr>
            <w:r>
              <w:rPr>
                <w:color w:val="24323F"/>
                <w:sz w:val="18"/>
              </w:rPr>
              <w:t>Government policy is actively building FPO and digital-market infrastructure, including e-NAM, ONDC, and GeM onboarding support. [S5]</w:t>
            </w:r>
          </w:p>
        </w:tc>
        <w:tc>
          <w:tcPr>
            <w:tcW w:w="4896" w:type="dxa"/>
            <w:tcMar>
              <w:top w:w="100" w:type="dxa"/>
              <w:left w:w="120" w:type="dxa"/>
              <w:bottom w:w="100" w:type="dxa"/>
              <w:right w:w="120" w:type="dxa"/>
            </w:tcMar>
          </w:tcPr>
          <w:p w14:paraId="11E6AA44" w14:textId="77777777" w:rsidR="00B36E1E" w:rsidRDefault="00000000">
            <w:pPr>
              <w:spacing w:after="0" w:line="264" w:lineRule="auto"/>
            </w:pPr>
            <w:r>
              <w:rPr>
                <w:color w:val="24323F"/>
                <w:sz w:val="18"/>
              </w:rPr>
              <w:t>Partnerships and integrations can be more viable than building every data layer independently.</w:t>
            </w:r>
          </w:p>
        </w:tc>
      </w:tr>
    </w:tbl>
    <w:p w14:paraId="07898802" w14:textId="77777777" w:rsidR="00B36E1E" w:rsidRDefault="00B36E1E">
      <w:pPr>
        <w:spacing w:after="0"/>
      </w:pPr>
    </w:p>
    <w:tbl>
      <w:tblPr>
        <w:tblW w:w="0" w:type="auto"/>
        <w:jc w:val="center"/>
        <w:tblBorders>
          <w:top w:val="single" w:sz="8" w:space="0" w:color="EAF2F8"/>
          <w:left w:val="single" w:sz="8" w:space="0" w:color="EAF2F8"/>
          <w:bottom w:val="single" w:sz="8" w:space="0" w:color="EAF2F8"/>
          <w:right w:val="single" w:sz="8" w:space="0" w:color="EAF2F8"/>
          <w:insideH w:val="single" w:sz="8" w:space="0" w:color="EAF2F8"/>
          <w:insideV w:val="single" w:sz="8" w:space="0" w:color="EAF2F8"/>
        </w:tblBorders>
        <w:tblLayout w:type="fixed"/>
        <w:tblLook w:val="04A0" w:firstRow="1" w:lastRow="0" w:firstColumn="1" w:lastColumn="0" w:noHBand="0" w:noVBand="1"/>
      </w:tblPr>
      <w:tblGrid>
        <w:gridCol w:w="9360"/>
      </w:tblGrid>
      <w:tr w:rsidR="00B36E1E" w14:paraId="2A5EEDEC" w14:textId="77777777">
        <w:trPr>
          <w:jc w:val="center"/>
        </w:trPr>
        <w:tc>
          <w:tcPr>
            <w:tcW w:w="9360" w:type="dxa"/>
            <w:shd w:val="clear" w:color="auto" w:fill="EAF2F8"/>
            <w:tcMar>
              <w:top w:w="150" w:type="dxa"/>
              <w:left w:w="180" w:type="dxa"/>
              <w:bottom w:w="150" w:type="dxa"/>
              <w:right w:w="180" w:type="dxa"/>
            </w:tcMar>
          </w:tcPr>
          <w:p w14:paraId="4233680D" w14:textId="77777777" w:rsidR="00B36E1E" w:rsidRDefault="00000000">
            <w:pPr>
              <w:spacing w:after="60"/>
            </w:pPr>
            <w:r>
              <w:rPr>
                <w:b/>
                <w:color w:val="1E6B52"/>
              </w:rPr>
              <w:t>Research interpretation</w:t>
            </w:r>
          </w:p>
          <w:p w14:paraId="492BA4D2" w14:textId="77777777" w:rsidR="00B36E1E" w:rsidRDefault="00000000">
            <w:pPr>
              <w:spacing w:after="0"/>
            </w:pPr>
            <w:r>
              <w:rPr>
                <w:color w:val="24323F"/>
                <w:sz w:val="21"/>
              </w:rPr>
              <w:t>The addressable opportunity should be validated from pilots, not inferred from the entire agriculture or smart-agriculture market. Our initial beachhead is FPOs, NGOs, and local farmer groups; this gives KrishiMitra an acquisition channel, a training partner, and a path to paid institutional deployment.</w:t>
            </w:r>
          </w:p>
        </w:tc>
      </w:tr>
    </w:tbl>
    <w:p w14:paraId="16DA4437" w14:textId="77777777" w:rsidR="00B36E1E" w:rsidRDefault="00B36E1E">
      <w:pPr>
        <w:spacing w:after="0"/>
      </w:pPr>
    </w:p>
    <w:p w14:paraId="4E779E6A" w14:textId="77777777" w:rsidR="00B36E1E" w:rsidRDefault="00000000">
      <w:pPr>
        <w:spacing w:before="320" w:after="120"/>
      </w:pPr>
      <w:r>
        <w:rPr>
          <w:b/>
          <w:color w:val="163B5C"/>
          <w:sz w:val="32"/>
        </w:rPr>
        <w:t>6. Business Model</w:t>
      </w:r>
    </w:p>
    <w:p w14:paraId="5E051755" w14:textId="77777777" w:rsidR="00B36E1E" w:rsidRDefault="00000000">
      <w:pPr>
        <w:spacing w:after="120" w:line="300" w:lineRule="auto"/>
      </w:pPr>
      <w:r>
        <w:rPr>
          <w:color w:val="000000"/>
        </w:rPr>
        <w:t>KrishiMitra uses a farmer-first freemium model. Essential guidance remains free, while advanced convenience, institutional deployment, and verified service connections create sustainable revenue.</w:t>
      </w:r>
    </w:p>
    <w:tbl>
      <w:tblPr>
        <w:tblW w:w="0" w:type="auto"/>
        <w:jc w:val="center"/>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Layout w:type="fixed"/>
        <w:tblLook w:val="04A0" w:firstRow="1" w:lastRow="0" w:firstColumn="1" w:lastColumn="0" w:noHBand="0" w:noVBand="1"/>
      </w:tblPr>
      <w:tblGrid>
        <w:gridCol w:w="2448"/>
        <w:gridCol w:w="3672"/>
        <w:gridCol w:w="2448"/>
        <w:gridCol w:w="2448"/>
      </w:tblGrid>
      <w:tr w:rsidR="00B36E1E" w14:paraId="0C1E9207" w14:textId="77777777">
        <w:trPr>
          <w:tblHeader/>
          <w:jc w:val="center"/>
        </w:trPr>
        <w:tc>
          <w:tcPr>
            <w:tcW w:w="1944" w:type="dxa"/>
            <w:shd w:val="clear" w:color="auto" w:fill="EAF2F8"/>
            <w:tcMar>
              <w:top w:w="100" w:type="dxa"/>
              <w:left w:w="120" w:type="dxa"/>
              <w:bottom w:w="100" w:type="dxa"/>
              <w:right w:w="120" w:type="dxa"/>
            </w:tcMar>
            <w:vAlign w:val="center"/>
          </w:tcPr>
          <w:p w14:paraId="045CF505" w14:textId="77777777" w:rsidR="00B36E1E" w:rsidRDefault="00000000">
            <w:pPr>
              <w:spacing w:after="0"/>
            </w:pPr>
            <w:r>
              <w:rPr>
                <w:b/>
                <w:color w:val="163B5C"/>
                <w:sz w:val="17"/>
              </w:rPr>
              <w:t>Revenue stream</w:t>
            </w:r>
          </w:p>
        </w:tc>
        <w:tc>
          <w:tcPr>
            <w:tcW w:w="3672" w:type="dxa"/>
            <w:shd w:val="clear" w:color="auto" w:fill="EAF2F8"/>
            <w:tcMar>
              <w:top w:w="100" w:type="dxa"/>
              <w:left w:w="120" w:type="dxa"/>
              <w:bottom w:w="100" w:type="dxa"/>
              <w:right w:w="120" w:type="dxa"/>
            </w:tcMar>
            <w:vAlign w:val="center"/>
          </w:tcPr>
          <w:p w14:paraId="7D306BD2" w14:textId="77777777" w:rsidR="00B36E1E" w:rsidRDefault="00000000">
            <w:pPr>
              <w:spacing w:after="0"/>
            </w:pPr>
            <w:r>
              <w:rPr>
                <w:b/>
                <w:color w:val="163B5C"/>
                <w:sz w:val="17"/>
              </w:rPr>
              <w:t>Offer</w:t>
            </w:r>
          </w:p>
        </w:tc>
        <w:tc>
          <w:tcPr>
            <w:tcW w:w="1584" w:type="dxa"/>
            <w:shd w:val="clear" w:color="auto" w:fill="EAF2F8"/>
            <w:tcMar>
              <w:top w:w="100" w:type="dxa"/>
              <w:left w:w="120" w:type="dxa"/>
              <w:bottom w:w="100" w:type="dxa"/>
              <w:right w:w="120" w:type="dxa"/>
            </w:tcMar>
            <w:vAlign w:val="center"/>
          </w:tcPr>
          <w:p w14:paraId="45A56188" w14:textId="77777777" w:rsidR="00B36E1E" w:rsidRDefault="00000000">
            <w:pPr>
              <w:spacing w:after="0"/>
            </w:pPr>
            <w:r>
              <w:rPr>
                <w:b/>
                <w:color w:val="163B5C"/>
                <w:sz w:val="17"/>
              </w:rPr>
              <w:t>Indicative pricing</w:t>
            </w:r>
          </w:p>
        </w:tc>
        <w:tc>
          <w:tcPr>
            <w:tcW w:w="2160" w:type="dxa"/>
            <w:shd w:val="clear" w:color="auto" w:fill="EAF2F8"/>
            <w:tcMar>
              <w:top w:w="100" w:type="dxa"/>
              <w:left w:w="120" w:type="dxa"/>
              <w:bottom w:w="100" w:type="dxa"/>
              <w:right w:w="120" w:type="dxa"/>
            </w:tcMar>
            <w:vAlign w:val="center"/>
          </w:tcPr>
          <w:p w14:paraId="749B7D30" w14:textId="77777777" w:rsidR="00B36E1E" w:rsidRDefault="00000000">
            <w:pPr>
              <w:spacing w:after="0"/>
            </w:pPr>
            <w:r>
              <w:rPr>
                <w:b/>
                <w:color w:val="163B5C"/>
                <w:sz w:val="17"/>
              </w:rPr>
              <w:t>Strategic role</w:t>
            </w:r>
          </w:p>
        </w:tc>
      </w:tr>
      <w:tr w:rsidR="00B36E1E" w14:paraId="48CC6076" w14:textId="77777777">
        <w:trPr>
          <w:jc w:val="center"/>
        </w:trPr>
        <w:tc>
          <w:tcPr>
            <w:tcW w:w="2448" w:type="dxa"/>
            <w:tcMar>
              <w:top w:w="100" w:type="dxa"/>
              <w:left w:w="120" w:type="dxa"/>
              <w:bottom w:w="100" w:type="dxa"/>
              <w:right w:w="120" w:type="dxa"/>
            </w:tcMar>
          </w:tcPr>
          <w:p w14:paraId="0BD4C620" w14:textId="77777777" w:rsidR="00B36E1E" w:rsidRDefault="00000000">
            <w:pPr>
              <w:spacing w:after="0" w:line="264" w:lineRule="auto"/>
            </w:pPr>
            <w:r>
              <w:rPr>
                <w:color w:val="24323F"/>
                <w:sz w:val="17"/>
              </w:rPr>
              <w:t>Free farmer tier</w:t>
            </w:r>
          </w:p>
        </w:tc>
        <w:tc>
          <w:tcPr>
            <w:tcW w:w="2448" w:type="dxa"/>
            <w:tcMar>
              <w:top w:w="100" w:type="dxa"/>
              <w:left w:w="120" w:type="dxa"/>
              <w:bottom w:w="100" w:type="dxa"/>
              <w:right w:w="120" w:type="dxa"/>
            </w:tcMar>
          </w:tcPr>
          <w:p w14:paraId="7CC17A36" w14:textId="77777777" w:rsidR="00B36E1E" w:rsidRDefault="00000000">
            <w:pPr>
              <w:spacing w:after="0" w:line="264" w:lineRule="auto"/>
            </w:pPr>
            <w:r>
              <w:rPr>
                <w:color w:val="24323F"/>
                <w:sz w:val="17"/>
              </w:rPr>
              <w:t>Basic guidance, limited analysis, multilingual access, schemes and support information.</w:t>
            </w:r>
          </w:p>
        </w:tc>
        <w:tc>
          <w:tcPr>
            <w:tcW w:w="2448" w:type="dxa"/>
            <w:tcMar>
              <w:top w:w="100" w:type="dxa"/>
              <w:left w:w="120" w:type="dxa"/>
              <w:bottom w:w="100" w:type="dxa"/>
              <w:right w:w="120" w:type="dxa"/>
            </w:tcMar>
          </w:tcPr>
          <w:p w14:paraId="257A597D" w14:textId="77777777" w:rsidR="00B36E1E" w:rsidRDefault="00000000">
            <w:pPr>
              <w:spacing w:after="0" w:line="264" w:lineRule="auto"/>
            </w:pPr>
            <w:r>
              <w:rPr>
                <w:color w:val="24323F"/>
                <w:sz w:val="17"/>
              </w:rPr>
              <w:t>₹0</w:t>
            </w:r>
          </w:p>
        </w:tc>
        <w:tc>
          <w:tcPr>
            <w:tcW w:w="2448" w:type="dxa"/>
            <w:tcMar>
              <w:top w:w="100" w:type="dxa"/>
              <w:left w:w="120" w:type="dxa"/>
              <w:bottom w:w="100" w:type="dxa"/>
              <w:right w:w="120" w:type="dxa"/>
            </w:tcMar>
          </w:tcPr>
          <w:p w14:paraId="61C7CB3A" w14:textId="77777777" w:rsidR="00B36E1E" w:rsidRDefault="00000000">
            <w:pPr>
              <w:spacing w:after="0" w:line="264" w:lineRule="auto"/>
            </w:pPr>
            <w:r>
              <w:rPr>
                <w:color w:val="24323F"/>
                <w:sz w:val="17"/>
              </w:rPr>
              <w:t>Build trust, reach, and repeat use.</w:t>
            </w:r>
          </w:p>
        </w:tc>
      </w:tr>
      <w:tr w:rsidR="00B36E1E" w14:paraId="4E5E288D" w14:textId="77777777">
        <w:trPr>
          <w:jc w:val="center"/>
        </w:trPr>
        <w:tc>
          <w:tcPr>
            <w:tcW w:w="2448" w:type="dxa"/>
            <w:tcMar>
              <w:top w:w="100" w:type="dxa"/>
              <w:left w:w="120" w:type="dxa"/>
              <w:bottom w:w="100" w:type="dxa"/>
              <w:right w:w="120" w:type="dxa"/>
            </w:tcMar>
          </w:tcPr>
          <w:p w14:paraId="639D7A63" w14:textId="77777777" w:rsidR="00B36E1E" w:rsidRDefault="00000000">
            <w:pPr>
              <w:spacing w:after="0" w:line="264" w:lineRule="auto"/>
            </w:pPr>
            <w:r>
              <w:rPr>
                <w:color w:val="24323F"/>
                <w:sz w:val="17"/>
              </w:rPr>
              <w:t>Premium farmer tier</w:t>
            </w:r>
          </w:p>
        </w:tc>
        <w:tc>
          <w:tcPr>
            <w:tcW w:w="2448" w:type="dxa"/>
            <w:tcMar>
              <w:top w:w="100" w:type="dxa"/>
              <w:left w:w="120" w:type="dxa"/>
              <w:bottom w:w="100" w:type="dxa"/>
              <w:right w:w="120" w:type="dxa"/>
            </w:tcMar>
          </w:tcPr>
          <w:p w14:paraId="2B6D1AE8" w14:textId="77777777" w:rsidR="00B36E1E" w:rsidRDefault="00000000">
            <w:pPr>
              <w:spacing w:after="0" w:line="264" w:lineRule="auto"/>
            </w:pPr>
            <w:r>
              <w:rPr>
                <w:color w:val="24323F"/>
                <w:sz w:val="17"/>
              </w:rPr>
              <w:t>More analyses, detailed reports, alerts, saved history, and tailored planning.</w:t>
            </w:r>
          </w:p>
        </w:tc>
        <w:tc>
          <w:tcPr>
            <w:tcW w:w="2448" w:type="dxa"/>
            <w:tcMar>
              <w:top w:w="100" w:type="dxa"/>
              <w:left w:w="120" w:type="dxa"/>
              <w:bottom w:w="100" w:type="dxa"/>
              <w:right w:w="120" w:type="dxa"/>
            </w:tcMar>
          </w:tcPr>
          <w:p w14:paraId="13AE0230" w14:textId="77777777" w:rsidR="00B36E1E" w:rsidRDefault="00000000">
            <w:pPr>
              <w:spacing w:after="0" w:line="264" w:lineRule="auto"/>
            </w:pPr>
            <w:r>
              <w:rPr>
                <w:color w:val="24323F"/>
                <w:sz w:val="17"/>
              </w:rPr>
              <w:t>₹79-₹99/month</w:t>
            </w:r>
          </w:p>
        </w:tc>
        <w:tc>
          <w:tcPr>
            <w:tcW w:w="2448" w:type="dxa"/>
            <w:tcMar>
              <w:top w:w="100" w:type="dxa"/>
              <w:left w:w="120" w:type="dxa"/>
              <w:bottom w:w="100" w:type="dxa"/>
              <w:right w:w="120" w:type="dxa"/>
            </w:tcMar>
          </w:tcPr>
          <w:p w14:paraId="15969EFE" w14:textId="77777777" w:rsidR="00B36E1E" w:rsidRDefault="00000000">
            <w:pPr>
              <w:spacing w:after="0" w:line="264" w:lineRule="auto"/>
            </w:pPr>
            <w:r>
              <w:rPr>
                <w:color w:val="24323F"/>
                <w:sz w:val="17"/>
              </w:rPr>
              <w:t>Recurring B2C revenue; optional, not a barrier to critical guidance.</w:t>
            </w:r>
          </w:p>
        </w:tc>
      </w:tr>
      <w:tr w:rsidR="00B36E1E" w14:paraId="2B4D6D41" w14:textId="77777777">
        <w:trPr>
          <w:jc w:val="center"/>
        </w:trPr>
        <w:tc>
          <w:tcPr>
            <w:tcW w:w="2448" w:type="dxa"/>
            <w:tcMar>
              <w:top w:w="100" w:type="dxa"/>
              <w:left w:w="120" w:type="dxa"/>
              <w:bottom w:w="100" w:type="dxa"/>
              <w:right w:w="120" w:type="dxa"/>
            </w:tcMar>
          </w:tcPr>
          <w:p w14:paraId="0D467E7F" w14:textId="77777777" w:rsidR="00B36E1E" w:rsidRDefault="00000000">
            <w:pPr>
              <w:spacing w:after="0" w:line="264" w:lineRule="auto"/>
            </w:pPr>
            <w:r>
              <w:rPr>
                <w:color w:val="24323F"/>
                <w:sz w:val="17"/>
              </w:rPr>
              <w:t>One-time detailed report</w:t>
            </w:r>
          </w:p>
        </w:tc>
        <w:tc>
          <w:tcPr>
            <w:tcW w:w="2448" w:type="dxa"/>
            <w:tcMar>
              <w:top w:w="100" w:type="dxa"/>
              <w:left w:w="120" w:type="dxa"/>
              <w:bottom w:w="100" w:type="dxa"/>
              <w:right w:w="120" w:type="dxa"/>
            </w:tcMar>
          </w:tcPr>
          <w:p w14:paraId="646F765F" w14:textId="77777777" w:rsidR="00B36E1E" w:rsidRDefault="00000000">
            <w:pPr>
              <w:spacing w:after="0" w:line="264" w:lineRule="auto"/>
            </w:pPr>
            <w:r>
              <w:rPr>
                <w:color w:val="24323F"/>
                <w:sz w:val="17"/>
              </w:rPr>
              <w:t>A detailed crop or soil analysis for farmers who do not want a subscription.</w:t>
            </w:r>
          </w:p>
        </w:tc>
        <w:tc>
          <w:tcPr>
            <w:tcW w:w="2448" w:type="dxa"/>
            <w:tcMar>
              <w:top w:w="100" w:type="dxa"/>
              <w:left w:w="120" w:type="dxa"/>
              <w:bottom w:w="100" w:type="dxa"/>
              <w:right w:w="120" w:type="dxa"/>
            </w:tcMar>
          </w:tcPr>
          <w:p w14:paraId="231D091C" w14:textId="77777777" w:rsidR="00B36E1E" w:rsidRDefault="00000000">
            <w:pPr>
              <w:spacing w:after="0" w:line="264" w:lineRule="auto"/>
            </w:pPr>
            <w:r>
              <w:rPr>
                <w:color w:val="24323F"/>
                <w:sz w:val="17"/>
              </w:rPr>
              <w:t>₹20/report</w:t>
            </w:r>
          </w:p>
        </w:tc>
        <w:tc>
          <w:tcPr>
            <w:tcW w:w="2448" w:type="dxa"/>
            <w:tcMar>
              <w:top w:w="100" w:type="dxa"/>
              <w:left w:w="120" w:type="dxa"/>
              <w:bottom w:w="100" w:type="dxa"/>
              <w:right w:w="120" w:type="dxa"/>
            </w:tcMar>
          </w:tcPr>
          <w:p w14:paraId="2BF32E8C" w14:textId="77777777" w:rsidR="00B36E1E" w:rsidRDefault="00000000">
            <w:pPr>
              <w:spacing w:after="0" w:line="264" w:lineRule="auto"/>
            </w:pPr>
            <w:r>
              <w:rPr>
                <w:color w:val="24323F"/>
                <w:sz w:val="17"/>
              </w:rPr>
              <w:t>Low-friction pay-per-use option.</w:t>
            </w:r>
          </w:p>
        </w:tc>
      </w:tr>
      <w:tr w:rsidR="00B36E1E" w14:paraId="79AE1A7C" w14:textId="77777777">
        <w:trPr>
          <w:jc w:val="center"/>
        </w:trPr>
        <w:tc>
          <w:tcPr>
            <w:tcW w:w="2448" w:type="dxa"/>
            <w:tcMar>
              <w:top w:w="100" w:type="dxa"/>
              <w:left w:w="120" w:type="dxa"/>
              <w:bottom w:w="100" w:type="dxa"/>
              <w:right w:w="120" w:type="dxa"/>
            </w:tcMar>
          </w:tcPr>
          <w:p w14:paraId="54651986" w14:textId="77777777" w:rsidR="00B36E1E" w:rsidRDefault="00000000">
            <w:pPr>
              <w:spacing w:after="0" w:line="264" w:lineRule="auto"/>
            </w:pPr>
            <w:r>
              <w:rPr>
                <w:color w:val="24323F"/>
                <w:sz w:val="17"/>
              </w:rPr>
              <w:t>FPO / NGO dashboard</w:t>
            </w:r>
          </w:p>
        </w:tc>
        <w:tc>
          <w:tcPr>
            <w:tcW w:w="2448" w:type="dxa"/>
            <w:tcMar>
              <w:top w:w="100" w:type="dxa"/>
              <w:left w:w="120" w:type="dxa"/>
              <w:bottom w:w="100" w:type="dxa"/>
              <w:right w:w="120" w:type="dxa"/>
            </w:tcMar>
          </w:tcPr>
          <w:p w14:paraId="45910B63" w14:textId="77777777" w:rsidR="00B36E1E" w:rsidRDefault="00000000">
            <w:pPr>
              <w:spacing w:after="0" w:line="264" w:lineRule="auto"/>
            </w:pPr>
            <w:r>
              <w:rPr>
                <w:color w:val="24323F"/>
                <w:sz w:val="17"/>
              </w:rPr>
              <w:t>Multi-farmer support, onboarding, programme reporting, and aggregate insights subject to consent and privacy controls.</w:t>
            </w:r>
          </w:p>
        </w:tc>
        <w:tc>
          <w:tcPr>
            <w:tcW w:w="2448" w:type="dxa"/>
            <w:tcMar>
              <w:top w:w="100" w:type="dxa"/>
              <w:left w:w="120" w:type="dxa"/>
              <w:bottom w:w="100" w:type="dxa"/>
              <w:right w:w="120" w:type="dxa"/>
            </w:tcMar>
          </w:tcPr>
          <w:p w14:paraId="686EA968" w14:textId="77777777" w:rsidR="00B36E1E" w:rsidRDefault="00000000">
            <w:pPr>
              <w:spacing w:after="0" w:line="264" w:lineRule="auto"/>
            </w:pPr>
            <w:r>
              <w:rPr>
                <w:color w:val="24323F"/>
                <w:sz w:val="17"/>
              </w:rPr>
              <w:t>₹5,000-₹7,500/month</w:t>
            </w:r>
          </w:p>
        </w:tc>
        <w:tc>
          <w:tcPr>
            <w:tcW w:w="2448" w:type="dxa"/>
            <w:tcMar>
              <w:top w:w="100" w:type="dxa"/>
              <w:left w:w="120" w:type="dxa"/>
              <w:bottom w:w="100" w:type="dxa"/>
              <w:right w:w="120" w:type="dxa"/>
            </w:tcMar>
          </w:tcPr>
          <w:p w14:paraId="7865EFD1" w14:textId="77777777" w:rsidR="00B36E1E" w:rsidRDefault="00000000">
            <w:pPr>
              <w:spacing w:after="0" w:line="264" w:lineRule="auto"/>
            </w:pPr>
            <w:r>
              <w:rPr>
                <w:color w:val="24323F"/>
                <w:sz w:val="17"/>
              </w:rPr>
              <w:t>Primary early recurring revenue channel.</w:t>
            </w:r>
          </w:p>
        </w:tc>
      </w:tr>
      <w:tr w:rsidR="00B36E1E" w14:paraId="657A9B69" w14:textId="77777777">
        <w:trPr>
          <w:jc w:val="center"/>
        </w:trPr>
        <w:tc>
          <w:tcPr>
            <w:tcW w:w="2448" w:type="dxa"/>
            <w:tcMar>
              <w:top w:w="100" w:type="dxa"/>
              <w:left w:w="120" w:type="dxa"/>
              <w:bottom w:w="100" w:type="dxa"/>
              <w:right w:w="120" w:type="dxa"/>
            </w:tcMar>
          </w:tcPr>
          <w:p w14:paraId="273B071A" w14:textId="77777777" w:rsidR="00B36E1E" w:rsidRDefault="00000000">
            <w:pPr>
              <w:spacing w:after="0" w:line="264" w:lineRule="auto"/>
            </w:pPr>
            <w:r>
              <w:rPr>
                <w:color w:val="24323F"/>
                <w:sz w:val="17"/>
              </w:rPr>
              <w:t>Government / CSR pilot</w:t>
            </w:r>
          </w:p>
        </w:tc>
        <w:tc>
          <w:tcPr>
            <w:tcW w:w="2448" w:type="dxa"/>
            <w:tcMar>
              <w:top w:w="100" w:type="dxa"/>
              <w:left w:w="120" w:type="dxa"/>
              <w:bottom w:w="100" w:type="dxa"/>
              <w:right w:w="120" w:type="dxa"/>
            </w:tcMar>
          </w:tcPr>
          <w:p w14:paraId="1E8C3442" w14:textId="77777777" w:rsidR="00B36E1E" w:rsidRDefault="00000000">
            <w:pPr>
              <w:spacing w:after="0" w:line="264" w:lineRule="auto"/>
            </w:pPr>
            <w:r>
              <w:rPr>
                <w:color w:val="24323F"/>
                <w:sz w:val="17"/>
              </w:rPr>
              <w:t>Configured deployment, training, support, and evaluation for a district, programme, or farmer cohort.</w:t>
            </w:r>
          </w:p>
        </w:tc>
        <w:tc>
          <w:tcPr>
            <w:tcW w:w="2448" w:type="dxa"/>
            <w:tcMar>
              <w:top w:w="100" w:type="dxa"/>
              <w:left w:w="120" w:type="dxa"/>
              <w:bottom w:w="100" w:type="dxa"/>
              <w:right w:w="120" w:type="dxa"/>
            </w:tcMar>
          </w:tcPr>
          <w:p w14:paraId="03BD8A38" w14:textId="77777777" w:rsidR="00B36E1E" w:rsidRDefault="00000000">
            <w:pPr>
              <w:spacing w:after="0" w:line="264" w:lineRule="auto"/>
            </w:pPr>
            <w:r>
              <w:rPr>
                <w:color w:val="24323F"/>
                <w:sz w:val="17"/>
              </w:rPr>
              <w:t>₹2.5-₹6 lakh/year</w:t>
            </w:r>
          </w:p>
        </w:tc>
        <w:tc>
          <w:tcPr>
            <w:tcW w:w="2448" w:type="dxa"/>
            <w:tcMar>
              <w:top w:w="100" w:type="dxa"/>
              <w:left w:w="120" w:type="dxa"/>
              <w:bottom w:w="100" w:type="dxa"/>
              <w:right w:w="120" w:type="dxa"/>
            </w:tcMar>
          </w:tcPr>
          <w:p w14:paraId="196C2957" w14:textId="77777777" w:rsidR="00B36E1E" w:rsidRDefault="00000000">
            <w:pPr>
              <w:spacing w:after="0" w:line="264" w:lineRule="auto"/>
            </w:pPr>
            <w:r>
              <w:rPr>
                <w:color w:val="24323F"/>
                <w:sz w:val="17"/>
              </w:rPr>
              <w:t>High-trust, partnership-led growth channel.</w:t>
            </w:r>
          </w:p>
        </w:tc>
      </w:tr>
      <w:tr w:rsidR="00B36E1E" w14:paraId="32A42BC6" w14:textId="77777777">
        <w:trPr>
          <w:jc w:val="center"/>
        </w:trPr>
        <w:tc>
          <w:tcPr>
            <w:tcW w:w="2448" w:type="dxa"/>
            <w:tcMar>
              <w:top w:w="100" w:type="dxa"/>
              <w:left w:w="120" w:type="dxa"/>
              <w:bottom w:w="100" w:type="dxa"/>
              <w:right w:w="120" w:type="dxa"/>
            </w:tcMar>
          </w:tcPr>
          <w:p w14:paraId="2BA8FCD0" w14:textId="77777777" w:rsidR="00B36E1E" w:rsidRDefault="00000000">
            <w:pPr>
              <w:spacing w:after="0" w:line="264" w:lineRule="auto"/>
            </w:pPr>
            <w:r>
              <w:rPr>
                <w:color w:val="24323F"/>
                <w:sz w:val="17"/>
              </w:rPr>
              <w:t>Verified referrals - future</w:t>
            </w:r>
          </w:p>
        </w:tc>
        <w:tc>
          <w:tcPr>
            <w:tcW w:w="2448" w:type="dxa"/>
            <w:tcMar>
              <w:top w:w="100" w:type="dxa"/>
              <w:left w:w="120" w:type="dxa"/>
              <w:bottom w:w="100" w:type="dxa"/>
              <w:right w:w="120" w:type="dxa"/>
            </w:tcMar>
          </w:tcPr>
          <w:p w14:paraId="0CF78019" w14:textId="77777777" w:rsidR="00B36E1E" w:rsidRDefault="00000000">
            <w:pPr>
              <w:spacing w:after="0" w:line="264" w:lineRule="auto"/>
            </w:pPr>
            <w:r>
              <w:rPr>
                <w:color w:val="24323F"/>
                <w:sz w:val="17"/>
              </w:rPr>
              <w:t>Transparent referrals to soil labs, insurance, input suppliers, equipment rental, or experts.</w:t>
            </w:r>
          </w:p>
        </w:tc>
        <w:tc>
          <w:tcPr>
            <w:tcW w:w="2448" w:type="dxa"/>
            <w:tcMar>
              <w:top w:w="100" w:type="dxa"/>
              <w:left w:w="120" w:type="dxa"/>
              <w:bottom w:w="100" w:type="dxa"/>
              <w:right w:w="120" w:type="dxa"/>
            </w:tcMar>
          </w:tcPr>
          <w:p w14:paraId="0DF9EBF8" w14:textId="77777777" w:rsidR="00B36E1E" w:rsidRDefault="00000000">
            <w:pPr>
              <w:spacing w:after="0" w:line="264" w:lineRule="auto"/>
            </w:pPr>
            <w:r>
              <w:rPr>
                <w:color w:val="24323F"/>
                <w:sz w:val="17"/>
              </w:rPr>
              <w:t>Commission-based</w:t>
            </w:r>
          </w:p>
        </w:tc>
        <w:tc>
          <w:tcPr>
            <w:tcW w:w="2448" w:type="dxa"/>
            <w:tcMar>
              <w:top w:w="100" w:type="dxa"/>
              <w:left w:w="120" w:type="dxa"/>
              <w:bottom w:w="100" w:type="dxa"/>
              <w:right w:w="120" w:type="dxa"/>
            </w:tcMar>
          </w:tcPr>
          <w:p w14:paraId="47DE3500" w14:textId="77777777" w:rsidR="00B36E1E" w:rsidRDefault="00000000">
            <w:pPr>
              <w:spacing w:after="0" w:line="264" w:lineRule="auto"/>
            </w:pPr>
            <w:r>
              <w:rPr>
                <w:color w:val="24323F"/>
                <w:sz w:val="17"/>
              </w:rPr>
              <w:t>Only after verification and explicit disclosure; never compromise advisory trust.</w:t>
            </w:r>
          </w:p>
        </w:tc>
      </w:tr>
    </w:tbl>
    <w:p w14:paraId="5F301E8C" w14:textId="77777777" w:rsidR="00B36E1E" w:rsidRDefault="00B36E1E">
      <w:pPr>
        <w:spacing w:after="0"/>
      </w:pPr>
    </w:p>
    <w:p w14:paraId="5410D5F9" w14:textId="77777777" w:rsidR="00B36E1E" w:rsidRDefault="00000000">
      <w:pPr>
        <w:spacing w:before="320" w:after="120"/>
      </w:pPr>
      <w:r>
        <w:rPr>
          <w:b/>
          <w:color w:val="163B5C"/>
          <w:sz w:val="32"/>
        </w:rPr>
        <w:t>7. Estimated Revenue &amp; Path to Profitability</w:t>
      </w:r>
    </w:p>
    <w:p w14:paraId="24ED87A0" w14:textId="77777777" w:rsidR="00B36E1E" w:rsidRDefault="00000000">
      <w:pPr>
        <w:spacing w:after="120" w:line="300" w:lineRule="auto"/>
      </w:pPr>
      <w:r>
        <w:rPr>
          <w:color w:val="000000"/>
        </w:rPr>
        <w:t>The following are planning scenarios for SIH discussion. They are not audited forecasts and must be validated through pilots, actual acquisition costs, AI inference costs, support costs, and retention data.</w:t>
      </w:r>
    </w:p>
    <w:tbl>
      <w:tblPr>
        <w:tblW w:w="0" w:type="auto"/>
        <w:jc w:val="center"/>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Layout w:type="fixed"/>
        <w:tblLook w:val="04A0" w:firstRow="1" w:lastRow="0" w:firstColumn="1" w:lastColumn="0" w:noHBand="0" w:noVBand="1"/>
      </w:tblPr>
      <w:tblGrid>
        <w:gridCol w:w="2448"/>
        <w:gridCol w:w="5184"/>
        <w:gridCol w:w="2448"/>
        <w:gridCol w:w="2448"/>
      </w:tblGrid>
      <w:tr w:rsidR="00B36E1E" w14:paraId="1DA702F4" w14:textId="77777777">
        <w:trPr>
          <w:tblHeader/>
          <w:jc w:val="center"/>
        </w:trPr>
        <w:tc>
          <w:tcPr>
            <w:tcW w:w="1440" w:type="dxa"/>
            <w:shd w:val="clear" w:color="auto" w:fill="EAF2F8"/>
            <w:tcMar>
              <w:top w:w="100" w:type="dxa"/>
              <w:left w:w="120" w:type="dxa"/>
              <w:bottom w:w="100" w:type="dxa"/>
              <w:right w:w="120" w:type="dxa"/>
            </w:tcMar>
            <w:vAlign w:val="center"/>
          </w:tcPr>
          <w:p w14:paraId="4778DA9E" w14:textId="77777777" w:rsidR="00B36E1E" w:rsidRDefault="00000000">
            <w:pPr>
              <w:spacing w:after="0"/>
            </w:pPr>
            <w:r>
              <w:rPr>
                <w:b/>
                <w:color w:val="163B5C"/>
                <w:sz w:val="18"/>
              </w:rPr>
              <w:lastRenderedPageBreak/>
              <w:t>Scenario</w:t>
            </w:r>
          </w:p>
        </w:tc>
        <w:tc>
          <w:tcPr>
            <w:tcW w:w="5184" w:type="dxa"/>
            <w:shd w:val="clear" w:color="auto" w:fill="EAF2F8"/>
            <w:tcMar>
              <w:top w:w="100" w:type="dxa"/>
              <w:left w:w="120" w:type="dxa"/>
              <w:bottom w:w="100" w:type="dxa"/>
              <w:right w:w="120" w:type="dxa"/>
            </w:tcMar>
            <w:vAlign w:val="center"/>
          </w:tcPr>
          <w:p w14:paraId="0267C2E8" w14:textId="77777777" w:rsidR="00B36E1E" w:rsidRDefault="00000000">
            <w:pPr>
              <w:spacing w:after="0"/>
            </w:pPr>
            <w:r>
              <w:rPr>
                <w:b/>
                <w:color w:val="163B5C"/>
                <w:sz w:val="18"/>
              </w:rPr>
              <w:t>Assumptions</w:t>
            </w:r>
          </w:p>
        </w:tc>
        <w:tc>
          <w:tcPr>
            <w:tcW w:w="1440" w:type="dxa"/>
            <w:shd w:val="clear" w:color="auto" w:fill="EAF2F8"/>
            <w:tcMar>
              <w:top w:w="100" w:type="dxa"/>
              <w:left w:w="120" w:type="dxa"/>
              <w:bottom w:w="100" w:type="dxa"/>
              <w:right w:w="120" w:type="dxa"/>
            </w:tcMar>
            <w:vAlign w:val="center"/>
          </w:tcPr>
          <w:p w14:paraId="61ACFA26" w14:textId="77777777" w:rsidR="00B36E1E" w:rsidRDefault="00000000">
            <w:pPr>
              <w:spacing w:after="0"/>
            </w:pPr>
            <w:r>
              <w:rPr>
                <w:b/>
                <w:color w:val="163B5C"/>
                <w:sz w:val="18"/>
              </w:rPr>
              <w:t>Estimated monthly revenue</w:t>
            </w:r>
          </w:p>
        </w:tc>
        <w:tc>
          <w:tcPr>
            <w:tcW w:w="1296" w:type="dxa"/>
            <w:shd w:val="clear" w:color="auto" w:fill="EAF2F8"/>
            <w:tcMar>
              <w:top w:w="100" w:type="dxa"/>
              <w:left w:w="120" w:type="dxa"/>
              <w:bottom w:w="100" w:type="dxa"/>
              <w:right w:w="120" w:type="dxa"/>
            </w:tcMar>
            <w:vAlign w:val="center"/>
          </w:tcPr>
          <w:p w14:paraId="440562AB" w14:textId="77777777" w:rsidR="00B36E1E" w:rsidRDefault="00000000">
            <w:pPr>
              <w:spacing w:after="0"/>
            </w:pPr>
            <w:r>
              <w:rPr>
                <w:b/>
                <w:color w:val="163B5C"/>
                <w:sz w:val="18"/>
              </w:rPr>
              <w:t>Estimated annual revenue</w:t>
            </w:r>
          </w:p>
        </w:tc>
      </w:tr>
      <w:tr w:rsidR="00B36E1E" w14:paraId="5838C3FC" w14:textId="77777777">
        <w:trPr>
          <w:jc w:val="center"/>
        </w:trPr>
        <w:tc>
          <w:tcPr>
            <w:tcW w:w="2448" w:type="dxa"/>
            <w:tcMar>
              <w:top w:w="100" w:type="dxa"/>
              <w:left w:w="120" w:type="dxa"/>
              <w:bottom w:w="100" w:type="dxa"/>
              <w:right w:w="120" w:type="dxa"/>
            </w:tcMar>
          </w:tcPr>
          <w:p w14:paraId="2B291366" w14:textId="7F534828" w:rsidR="00B36E1E" w:rsidRDefault="00083733">
            <w:pPr>
              <w:spacing w:after="0" w:line="264" w:lineRule="auto"/>
            </w:pPr>
            <w:r>
              <w:rPr>
                <w:color w:val="24323F"/>
                <w:sz w:val="18"/>
              </w:rPr>
              <w:t xml:space="preserve"> </w:t>
            </w:r>
            <w:r w:rsidR="00000000">
              <w:rPr>
                <w:color w:val="24323F"/>
                <w:sz w:val="18"/>
              </w:rPr>
              <w:t>Pilot</w:t>
            </w:r>
          </w:p>
        </w:tc>
        <w:tc>
          <w:tcPr>
            <w:tcW w:w="2448" w:type="dxa"/>
            <w:tcMar>
              <w:top w:w="100" w:type="dxa"/>
              <w:left w:w="120" w:type="dxa"/>
              <w:bottom w:w="100" w:type="dxa"/>
              <w:right w:w="120" w:type="dxa"/>
            </w:tcMar>
          </w:tcPr>
          <w:p w14:paraId="61D9F1D7" w14:textId="77777777" w:rsidR="00B36E1E" w:rsidRDefault="00000000">
            <w:pPr>
              <w:spacing w:after="0" w:line="264" w:lineRule="auto"/>
            </w:pPr>
            <w:r>
              <w:rPr>
                <w:color w:val="24323F"/>
                <w:sz w:val="18"/>
              </w:rPr>
              <w:t>60 premium farmers at ₹79; 300 reports at ₹20; 5 FPO/NGO partners at ₹5,000; one ₹2.5 lakh annual pilot contract.</w:t>
            </w:r>
          </w:p>
        </w:tc>
        <w:tc>
          <w:tcPr>
            <w:tcW w:w="2448" w:type="dxa"/>
            <w:tcMar>
              <w:top w:w="100" w:type="dxa"/>
              <w:left w:w="120" w:type="dxa"/>
              <w:bottom w:w="100" w:type="dxa"/>
              <w:right w:w="120" w:type="dxa"/>
            </w:tcMar>
          </w:tcPr>
          <w:p w14:paraId="011FB162" w14:textId="77777777" w:rsidR="00B36E1E" w:rsidRDefault="00000000">
            <w:pPr>
              <w:spacing w:after="0" w:line="264" w:lineRule="auto"/>
            </w:pPr>
            <w:r>
              <w:rPr>
                <w:color w:val="24323F"/>
                <w:sz w:val="18"/>
              </w:rPr>
              <w:t>₹56,573</w:t>
            </w:r>
          </w:p>
        </w:tc>
        <w:tc>
          <w:tcPr>
            <w:tcW w:w="2448" w:type="dxa"/>
            <w:tcMar>
              <w:top w:w="100" w:type="dxa"/>
              <w:left w:w="120" w:type="dxa"/>
              <w:bottom w:w="100" w:type="dxa"/>
              <w:right w:w="120" w:type="dxa"/>
            </w:tcMar>
          </w:tcPr>
          <w:p w14:paraId="37E49BC6" w14:textId="77777777" w:rsidR="00B36E1E" w:rsidRDefault="00000000">
            <w:pPr>
              <w:spacing w:after="0" w:line="264" w:lineRule="auto"/>
            </w:pPr>
            <w:r>
              <w:rPr>
                <w:color w:val="24323F"/>
                <w:sz w:val="18"/>
              </w:rPr>
              <w:t>₹6.79 lakh</w:t>
            </w:r>
          </w:p>
        </w:tc>
      </w:tr>
      <w:tr w:rsidR="00B36E1E" w14:paraId="05C5C7CD" w14:textId="77777777">
        <w:trPr>
          <w:jc w:val="center"/>
        </w:trPr>
        <w:tc>
          <w:tcPr>
            <w:tcW w:w="2448" w:type="dxa"/>
            <w:tcMar>
              <w:top w:w="100" w:type="dxa"/>
              <w:left w:w="120" w:type="dxa"/>
              <w:bottom w:w="100" w:type="dxa"/>
              <w:right w:w="120" w:type="dxa"/>
            </w:tcMar>
          </w:tcPr>
          <w:p w14:paraId="14C383AD" w14:textId="77777777" w:rsidR="00B36E1E" w:rsidRDefault="00000000">
            <w:pPr>
              <w:spacing w:after="0" w:line="264" w:lineRule="auto"/>
            </w:pPr>
            <w:r>
              <w:rPr>
                <w:color w:val="24323F"/>
                <w:sz w:val="18"/>
              </w:rPr>
              <w:t>Expansion</w:t>
            </w:r>
          </w:p>
        </w:tc>
        <w:tc>
          <w:tcPr>
            <w:tcW w:w="2448" w:type="dxa"/>
            <w:tcMar>
              <w:top w:w="100" w:type="dxa"/>
              <w:left w:w="120" w:type="dxa"/>
              <w:bottom w:w="100" w:type="dxa"/>
              <w:right w:w="120" w:type="dxa"/>
            </w:tcMar>
          </w:tcPr>
          <w:p w14:paraId="2B9F3141" w14:textId="77777777" w:rsidR="00B36E1E" w:rsidRDefault="00000000">
            <w:pPr>
              <w:spacing w:after="0" w:line="264" w:lineRule="auto"/>
            </w:pPr>
            <w:r>
              <w:rPr>
                <w:color w:val="24323F"/>
                <w:sz w:val="18"/>
              </w:rPr>
              <w:t>1,250 premium farmers at ₹99; 1,000 reports at ₹20; 20 institutional partners at ₹7,500; ₹6 lakh/year in programme contracts.</w:t>
            </w:r>
          </w:p>
        </w:tc>
        <w:tc>
          <w:tcPr>
            <w:tcW w:w="2448" w:type="dxa"/>
            <w:tcMar>
              <w:top w:w="100" w:type="dxa"/>
              <w:left w:w="120" w:type="dxa"/>
              <w:bottom w:w="100" w:type="dxa"/>
              <w:right w:w="120" w:type="dxa"/>
            </w:tcMar>
          </w:tcPr>
          <w:p w14:paraId="1531674D" w14:textId="77777777" w:rsidR="00B36E1E" w:rsidRDefault="00000000">
            <w:pPr>
              <w:spacing w:after="0" w:line="264" w:lineRule="auto"/>
            </w:pPr>
            <w:r>
              <w:rPr>
                <w:color w:val="24323F"/>
                <w:sz w:val="18"/>
              </w:rPr>
              <w:t>₹3,43,750</w:t>
            </w:r>
          </w:p>
        </w:tc>
        <w:tc>
          <w:tcPr>
            <w:tcW w:w="2448" w:type="dxa"/>
            <w:tcMar>
              <w:top w:w="100" w:type="dxa"/>
              <w:left w:w="120" w:type="dxa"/>
              <w:bottom w:w="100" w:type="dxa"/>
              <w:right w:w="120" w:type="dxa"/>
            </w:tcMar>
          </w:tcPr>
          <w:p w14:paraId="2354C2E6" w14:textId="77777777" w:rsidR="00B36E1E" w:rsidRDefault="00000000">
            <w:pPr>
              <w:spacing w:after="0" w:line="264" w:lineRule="auto"/>
            </w:pPr>
            <w:r>
              <w:rPr>
                <w:color w:val="24323F"/>
                <w:sz w:val="18"/>
              </w:rPr>
              <w:t>₹41.25 lakh</w:t>
            </w:r>
          </w:p>
        </w:tc>
      </w:tr>
    </w:tbl>
    <w:p w14:paraId="0F8EB993" w14:textId="77777777" w:rsidR="00B36E1E" w:rsidRDefault="00B36E1E">
      <w:pPr>
        <w:spacing w:after="0"/>
      </w:pPr>
    </w:p>
    <w:p w14:paraId="7171F56C" w14:textId="77777777" w:rsidR="00B36E1E" w:rsidRDefault="00000000">
      <w:pPr>
        <w:spacing w:after="120" w:line="300" w:lineRule="auto"/>
      </w:pPr>
      <w:r>
        <w:rPr>
          <w:i/>
          <w:color w:val="5A6573"/>
          <w:sz w:val="18"/>
        </w:rPr>
        <w:t>Pilot calculation: (60 × ₹79) + (300 × ₹20) + (5 × ₹5,000) + (₹2,50,000 ÷ 12) = ₹56,573/month average. Expansion calculation: (1,250 × ₹99) + (1,000 × ₹20) + (20 × ₹7,500) + (₹6,00,000 ÷ 12) = ₹3,43,750/month average.</w:t>
      </w:r>
    </w:p>
    <w:p w14:paraId="3BE112D7" w14:textId="77777777" w:rsidR="00B36E1E" w:rsidRDefault="00000000">
      <w:pPr>
        <w:spacing w:before="200" w:after="120"/>
      </w:pPr>
      <w:r>
        <w:rPr>
          <w:b/>
          <w:color w:val="1E6B52"/>
          <w:sz w:val="25"/>
        </w:rPr>
        <w:t>How profitability will be achieved</w:t>
      </w:r>
    </w:p>
    <w:p w14:paraId="449C9D71" w14:textId="77777777" w:rsidR="00B36E1E" w:rsidRDefault="00000000">
      <w:pPr>
        <w:pStyle w:val="ListNumber"/>
        <w:spacing w:after="80" w:line="288" w:lineRule="auto"/>
      </w:pPr>
      <w:r>
        <w:rPr>
          <w:color w:val="000000"/>
          <w:sz w:val="21"/>
        </w:rPr>
        <w:t>Use FPO, NGO, and programme contracts to cover core platform, onboarding, and support costs before relying on individual farmer subscriptions.</w:t>
      </w:r>
    </w:p>
    <w:p w14:paraId="4750E200" w14:textId="77777777" w:rsidR="00B36E1E" w:rsidRDefault="00000000">
      <w:pPr>
        <w:pStyle w:val="ListNumber"/>
        <w:spacing w:after="80" w:line="288" w:lineRule="auto"/>
      </w:pPr>
      <w:r>
        <w:rPr>
          <w:color w:val="000000"/>
          <w:sz w:val="21"/>
        </w:rPr>
        <w:t>Keep free features lightweight; apply AI image-analysis usage limits and offer premium or pay-per-report access for higher-cost usage.</w:t>
      </w:r>
    </w:p>
    <w:p w14:paraId="04FAEDB3" w14:textId="77777777" w:rsidR="00B36E1E" w:rsidRDefault="00000000">
      <w:pPr>
        <w:pStyle w:val="ListNumber"/>
        <w:spacing w:after="80" w:line="288" w:lineRule="auto"/>
      </w:pPr>
      <w:r>
        <w:rPr>
          <w:color w:val="000000"/>
          <w:sz w:val="21"/>
        </w:rPr>
        <w:t>Measure API inference cost per scan, active-user retention, support cost, and conversion rates in every pilot.</w:t>
      </w:r>
    </w:p>
    <w:p w14:paraId="297D9B62" w14:textId="77777777" w:rsidR="00B36E1E" w:rsidRDefault="00000000">
      <w:pPr>
        <w:pStyle w:val="ListNumber"/>
        <w:spacing w:after="80" w:line="288" w:lineRule="auto"/>
      </w:pPr>
      <w:r>
        <w:rPr>
          <w:color w:val="000000"/>
          <w:sz w:val="21"/>
        </w:rPr>
        <w:t>Expand only after the contribution margin from subscriptions and institutional contracts exceeds infrastructure, AI, field-training, and customer-support costs.</w:t>
      </w:r>
    </w:p>
    <w:tbl>
      <w:tblPr>
        <w:tblW w:w="0" w:type="auto"/>
        <w:jc w:val="center"/>
        <w:tblBorders>
          <w:top w:val="single" w:sz="8" w:space="0" w:color="E8F4EE"/>
          <w:left w:val="single" w:sz="8" w:space="0" w:color="E8F4EE"/>
          <w:bottom w:val="single" w:sz="8" w:space="0" w:color="E8F4EE"/>
          <w:right w:val="single" w:sz="8" w:space="0" w:color="E8F4EE"/>
          <w:insideH w:val="single" w:sz="8" w:space="0" w:color="E8F4EE"/>
          <w:insideV w:val="single" w:sz="8" w:space="0" w:color="E8F4EE"/>
        </w:tblBorders>
        <w:tblLayout w:type="fixed"/>
        <w:tblLook w:val="04A0" w:firstRow="1" w:lastRow="0" w:firstColumn="1" w:lastColumn="0" w:noHBand="0" w:noVBand="1"/>
      </w:tblPr>
      <w:tblGrid>
        <w:gridCol w:w="9360"/>
      </w:tblGrid>
      <w:tr w:rsidR="00B36E1E" w14:paraId="182BE5F8" w14:textId="77777777">
        <w:trPr>
          <w:jc w:val="center"/>
        </w:trPr>
        <w:tc>
          <w:tcPr>
            <w:tcW w:w="9360" w:type="dxa"/>
            <w:shd w:val="clear" w:color="auto" w:fill="E8F4EE"/>
            <w:tcMar>
              <w:top w:w="150" w:type="dxa"/>
              <w:left w:w="180" w:type="dxa"/>
              <w:bottom w:w="150" w:type="dxa"/>
              <w:right w:w="180" w:type="dxa"/>
            </w:tcMar>
          </w:tcPr>
          <w:p w14:paraId="52BED0A6" w14:textId="77777777" w:rsidR="00B36E1E" w:rsidRDefault="00000000">
            <w:pPr>
              <w:spacing w:after="60"/>
            </w:pPr>
            <w:r>
              <w:rPr>
                <w:b/>
                <w:color w:val="1E6B52"/>
              </w:rPr>
              <w:t>Profitability principle</w:t>
            </w:r>
          </w:p>
          <w:p w14:paraId="7D57462B" w14:textId="77777777" w:rsidR="00B36E1E" w:rsidRDefault="00000000">
            <w:pPr>
              <w:spacing w:after="0"/>
            </w:pPr>
            <w:r>
              <w:rPr>
                <w:color w:val="24323F"/>
                <w:sz w:val="21"/>
              </w:rPr>
              <w:t>KrishiMitra becomes sustainable when recurring institutional revenue and voluntary premium revenue exceed the real cost of AI inference, cloud hosting, field onboarding, support, and compliance. The pilot should be used to establish those actual unit economics.</w:t>
            </w:r>
          </w:p>
        </w:tc>
      </w:tr>
    </w:tbl>
    <w:p w14:paraId="672228CB" w14:textId="77777777" w:rsidR="00B36E1E" w:rsidRDefault="00B36E1E">
      <w:pPr>
        <w:spacing w:after="0"/>
      </w:pPr>
    </w:p>
    <w:p w14:paraId="2483DB73" w14:textId="77777777" w:rsidR="00B36E1E" w:rsidRDefault="00000000">
      <w:pPr>
        <w:spacing w:before="320" w:after="120"/>
      </w:pPr>
      <w:r>
        <w:rPr>
          <w:b/>
          <w:color w:val="163B5C"/>
          <w:sz w:val="32"/>
        </w:rPr>
        <w:t>8. Go-to-Market Plan</w:t>
      </w:r>
    </w:p>
    <w:tbl>
      <w:tblPr>
        <w:tblW w:w="0" w:type="auto"/>
        <w:jc w:val="center"/>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Layout w:type="fixed"/>
        <w:tblLook w:val="04A0" w:firstRow="1" w:lastRow="0" w:firstColumn="1" w:lastColumn="0" w:noHBand="0" w:noVBand="1"/>
      </w:tblPr>
      <w:tblGrid>
        <w:gridCol w:w="3264"/>
        <w:gridCol w:w="5328"/>
        <w:gridCol w:w="3264"/>
      </w:tblGrid>
      <w:tr w:rsidR="00B36E1E" w14:paraId="4FA7E32A" w14:textId="77777777">
        <w:trPr>
          <w:tblHeader/>
          <w:jc w:val="center"/>
        </w:trPr>
        <w:tc>
          <w:tcPr>
            <w:tcW w:w="1944" w:type="dxa"/>
            <w:shd w:val="clear" w:color="auto" w:fill="EAF2F8"/>
            <w:tcMar>
              <w:top w:w="100" w:type="dxa"/>
              <w:left w:w="120" w:type="dxa"/>
              <w:bottom w:w="100" w:type="dxa"/>
              <w:right w:w="120" w:type="dxa"/>
            </w:tcMar>
            <w:vAlign w:val="center"/>
          </w:tcPr>
          <w:p w14:paraId="71868D3C" w14:textId="77777777" w:rsidR="00B36E1E" w:rsidRDefault="00000000">
            <w:pPr>
              <w:spacing w:after="0"/>
            </w:pPr>
            <w:r>
              <w:rPr>
                <w:b/>
                <w:color w:val="163B5C"/>
                <w:sz w:val="18"/>
              </w:rPr>
              <w:t>Phase</w:t>
            </w:r>
          </w:p>
        </w:tc>
        <w:tc>
          <w:tcPr>
            <w:tcW w:w="5328" w:type="dxa"/>
            <w:shd w:val="clear" w:color="auto" w:fill="EAF2F8"/>
            <w:tcMar>
              <w:top w:w="100" w:type="dxa"/>
              <w:left w:w="120" w:type="dxa"/>
              <w:bottom w:w="100" w:type="dxa"/>
              <w:right w:w="120" w:type="dxa"/>
            </w:tcMar>
            <w:vAlign w:val="center"/>
          </w:tcPr>
          <w:p w14:paraId="51E53B6B" w14:textId="77777777" w:rsidR="00B36E1E" w:rsidRDefault="00000000">
            <w:pPr>
              <w:spacing w:after="0"/>
            </w:pPr>
            <w:r>
              <w:rPr>
                <w:b/>
                <w:color w:val="163B5C"/>
                <w:sz w:val="18"/>
              </w:rPr>
              <w:t>Action</w:t>
            </w:r>
          </w:p>
        </w:tc>
        <w:tc>
          <w:tcPr>
            <w:tcW w:w="2088" w:type="dxa"/>
            <w:shd w:val="clear" w:color="auto" w:fill="EAF2F8"/>
            <w:tcMar>
              <w:top w:w="100" w:type="dxa"/>
              <w:left w:w="120" w:type="dxa"/>
              <w:bottom w:w="100" w:type="dxa"/>
              <w:right w:w="120" w:type="dxa"/>
            </w:tcMar>
            <w:vAlign w:val="center"/>
          </w:tcPr>
          <w:p w14:paraId="62256531" w14:textId="77777777" w:rsidR="00B36E1E" w:rsidRDefault="00000000">
            <w:pPr>
              <w:spacing w:after="0"/>
            </w:pPr>
            <w:r>
              <w:rPr>
                <w:b/>
                <w:color w:val="163B5C"/>
                <w:sz w:val="18"/>
              </w:rPr>
              <w:t>Success measure</w:t>
            </w:r>
          </w:p>
        </w:tc>
      </w:tr>
      <w:tr w:rsidR="00B36E1E" w14:paraId="697A362B" w14:textId="77777777">
        <w:trPr>
          <w:jc w:val="center"/>
        </w:trPr>
        <w:tc>
          <w:tcPr>
            <w:tcW w:w="3264" w:type="dxa"/>
            <w:tcMar>
              <w:top w:w="100" w:type="dxa"/>
              <w:left w:w="120" w:type="dxa"/>
              <w:bottom w:w="100" w:type="dxa"/>
              <w:right w:w="120" w:type="dxa"/>
            </w:tcMar>
          </w:tcPr>
          <w:p w14:paraId="76C29E57" w14:textId="77777777" w:rsidR="00B36E1E" w:rsidRDefault="00000000">
            <w:pPr>
              <w:spacing w:after="0" w:line="264" w:lineRule="auto"/>
            </w:pPr>
            <w:r>
              <w:rPr>
                <w:color w:val="24323F"/>
                <w:sz w:val="18"/>
              </w:rPr>
              <w:t>Pilot - 0 to 6 months</w:t>
            </w:r>
          </w:p>
        </w:tc>
        <w:tc>
          <w:tcPr>
            <w:tcW w:w="3264" w:type="dxa"/>
            <w:tcMar>
              <w:top w:w="100" w:type="dxa"/>
              <w:left w:w="120" w:type="dxa"/>
              <w:bottom w:w="100" w:type="dxa"/>
              <w:right w:w="120" w:type="dxa"/>
            </w:tcMar>
          </w:tcPr>
          <w:p w14:paraId="234178E0" w14:textId="77777777" w:rsidR="00B36E1E" w:rsidRDefault="00000000">
            <w:pPr>
              <w:spacing w:after="0" w:line="264" w:lineRule="auto"/>
            </w:pPr>
            <w:r>
              <w:rPr>
                <w:color w:val="24323F"/>
                <w:sz w:val="18"/>
              </w:rPr>
              <w:t>Run village demos with FPOs, NGOs, agriculture colleges, KVKs, panchayats, and farmer groups. Train farmer champions.</w:t>
            </w:r>
          </w:p>
        </w:tc>
        <w:tc>
          <w:tcPr>
            <w:tcW w:w="3264" w:type="dxa"/>
            <w:tcMar>
              <w:top w:w="100" w:type="dxa"/>
              <w:left w:w="120" w:type="dxa"/>
              <w:bottom w:w="100" w:type="dxa"/>
              <w:right w:w="120" w:type="dxa"/>
            </w:tcMar>
          </w:tcPr>
          <w:p w14:paraId="21C6FA3A" w14:textId="77777777" w:rsidR="00B36E1E" w:rsidRDefault="00000000">
            <w:pPr>
              <w:spacing w:after="0" w:line="264" w:lineRule="auto"/>
            </w:pPr>
            <w:r>
              <w:rPr>
                <w:color w:val="24323F"/>
                <w:sz w:val="18"/>
              </w:rPr>
              <w:t>First 1,000 registered farmers; repeat analysis and voice use; farmer feedback.</w:t>
            </w:r>
          </w:p>
        </w:tc>
      </w:tr>
      <w:tr w:rsidR="00B36E1E" w14:paraId="7F68F625" w14:textId="77777777">
        <w:trPr>
          <w:jc w:val="center"/>
        </w:trPr>
        <w:tc>
          <w:tcPr>
            <w:tcW w:w="3264" w:type="dxa"/>
            <w:tcMar>
              <w:top w:w="100" w:type="dxa"/>
              <w:left w:w="120" w:type="dxa"/>
              <w:bottom w:w="100" w:type="dxa"/>
              <w:right w:w="120" w:type="dxa"/>
            </w:tcMar>
          </w:tcPr>
          <w:p w14:paraId="107D0B2E" w14:textId="77777777" w:rsidR="00B36E1E" w:rsidRDefault="00000000">
            <w:pPr>
              <w:spacing w:after="0" w:line="264" w:lineRule="auto"/>
            </w:pPr>
            <w:r>
              <w:rPr>
                <w:color w:val="24323F"/>
                <w:sz w:val="18"/>
              </w:rPr>
              <w:t>Validate - 6 to 12 months</w:t>
            </w:r>
          </w:p>
        </w:tc>
        <w:tc>
          <w:tcPr>
            <w:tcW w:w="3264" w:type="dxa"/>
            <w:tcMar>
              <w:top w:w="100" w:type="dxa"/>
              <w:left w:w="120" w:type="dxa"/>
              <w:bottom w:w="100" w:type="dxa"/>
              <w:right w:w="120" w:type="dxa"/>
            </w:tcMar>
          </w:tcPr>
          <w:p w14:paraId="2822AB58" w14:textId="77777777" w:rsidR="00B36E1E" w:rsidRDefault="00000000">
            <w:pPr>
              <w:spacing w:after="0" w:line="264" w:lineRule="auto"/>
            </w:pPr>
            <w:r>
              <w:rPr>
                <w:color w:val="24323F"/>
                <w:sz w:val="18"/>
              </w:rPr>
              <w:t>Offer institutional dashboards and selected premium features. Improve recommendations through expert review and pilot data.</w:t>
            </w:r>
          </w:p>
        </w:tc>
        <w:tc>
          <w:tcPr>
            <w:tcW w:w="3264" w:type="dxa"/>
            <w:tcMar>
              <w:top w:w="100" w:type="dxa"/>
              <w:left w:w="120" w:type="dxa"/>
              <w:bottom w:w="100" w:type="dxa"/>
              <w:right w:w="120" w:type="dxa"/>
            </w:tcMar>
          </w:tcPr>
          <w:p w14:paraId="55141B52" w14:textId="77777777" w:rsidR="00B36E1E" w:rsidRDefault="00000000">
            <w:pPr>
              <w:spacing w:after="0" w:line="264" w:lineRule="auto"/>
            </w:pPr>
            <w:r>
              <w:rPr>
                <w:color w:val="24323F"/>
                <w:sz w:val="18"/>
              </w:rPr>
              <w:t>Paid institutional pilots; retention; documented accuracy and satisfaction measures.</w:t>
            </w:r>
          </w:p>
        </w:tc>
      </w:tr>
      <w:tr w:rsidR="00B36E1E" w14:paraId="4111FF3E" w14:textId="77777777">
        <w:trPr>
          <w:jc w:val="center"/>
        </w:trPr>
        <w:tc>
          <w:tcPr>
            <w:tcW w:w="3264" w:type="dxa"/>
            <w:tcMar>
              <w:top w:w="100" w:type="dxa"/>
              <w:left w:w="120" w:type="dxa"/>
              <w:bottom w:w="100" w:type="dxa"/>
              <w:right w:w="120" w:type="dxa"/>
            </w:tcMar>
          </w:tcPr>
          <w:p w14:paraId="78B7F614" w14:textId="77777777" w:rsidR="00B36E1E" w:rsidRDefault="00000000">
            <w:pPr>
              <w:spacing w:after="0" w:line="264" w:lineRule="auto"/>
            </w:pPr>
            <w:r>
              <w:rPr>
                <w:color w:val="24323F"/>
                <w:sz w:val="18"/>
              </w:rPr>
              <w:t>Scale - 12+ months</w:t>
            </w:r>
          </w:p>
        </w:tc>
        <w:tc>
          <w:tcPr>
            <w:tcW w:w="3264" w:type="dxa"/>
            <w:tcMar>
              <w:top w:w="100" w:type="dxa"/>
              <w:left w:w="120" w:type="dxa"/>
              <w:bottom w:w="100" w:type="dxa"/>
              <w:right w:w="120" w:type="dxa"/>
            </w:tcMar>
          </w:tcPr>
          <w:p w14:paraId="44685B38" w14:textId="77777777" w:rsidR="00B36E1E" w:rsidRDefault="00000000">
            <w:pPr>
              <w:spacing w:after="0" w:line="264" w:lineRule="auto"/>
            </w:pPr>
            <w:r>
              <w:rPr>
                <w:color w:val="24323F"/>
                <w:sz w:val="18"/>
              </w:rPr>
              <w:t>Expand state-wise through FPO networks, scheme-awareness campaigns, local-language content, and verified partners.</w:t>
            </w:r>
          </w:p>
        </w:tc>
        <w:tc>
          <w:tcPr>
            <w:tcW w:w="3264" w:type="dxa"/>
            <w:tcMar>
              <w:top w:w="100" w:type="dxa"/>
              <w:left w:w="120" w:type="dxa"/>
              <w:bottom w:w="100" w:type="dxa"/>
              <w:right w:w="120" w:type="dxa"/>
            </w:tcMar>
          </w:tcPr>
          <w:p w14:paraId="72805A38" w14:textId="77777777" w:rsidR="00B36E1E" w:rsidRDefault="00000000">
            <w:pPr>
              <w:spacing w:after="0" w:line="264" w:lineRule="auto"/>
            </w:pPr>
            <w:r>
              <w:rPr>
                <w:color w:val="24323F"/>
                <w:sz w:val="18"/>
              </w:rPr>
              <w:t>Recurring contracts, lower acquisition cost, and a positive contribution margin.</w:t>
            </w:r>
          </w:p>
        </w:tc>
      </w:tr>
    </w:tbl>
    <w:p w14:paraId="6A79D2C0" w14:textId="77777777" w:rsidR="00B36E1E" w:rsidRDefault="00B36E1E">
      <w:pPr>
        <w:spacing w:after="0"/>
      </w:pPr>
    </w:p>
    <w:p w14:paraId="5E96F8CC" w14:textId="77777777" w:rsidR="00B36E1E" w:rsidRDefault="00000000">
      <w:pPr>
        <w:spacing w:before="320" w:after="120"/>
      </w:pPr>
      <w:r>
        <w:rPr>
          <w:b/>
          <w:color w:val="163B5C"/>
          <w:sz w:val="32"/>
        </w:rPr>
        <w:t>9. Judge Q&amp;A Cheat Sheet</w:t>
      </w:r>
    </w:p>
    <w:p w14:paraId="60D39D46" w14:textId="77777777" w:rsidR="00B36E1E" w:rsidRDefault="00000000">
      <w:pPr>
        <w:spacing w:before="120" w:after="40"/>
      </w:pPr>
      <w:r>
        <w:rPr>
          <w:b/>
          <w:color w:val="163B5C"/>
          <w:sz w:val="21"/>
        </w:rPr>
        <w:t>Q. What problem are you solving?</w:t>
      </w:r>
    </w:p>
    <w:p w14:paraId="3145673D" w14:textId="77777777" w:rsidR="00B36E1E" w:rsidRDefault="00000000">
      <w:pPr>
        <w:spacing w:after="80"/>
        <w:ind w:left="216"/>
      </w:pPr>
      <w:r>
        <w:rPr>
          <w:color w:val="24323F"/>
          <w:sz w:val="20"/>
        </w:rPr>
        <w:t>A. KrishiMitra helps farmers identify crop and soil issues earlier and access practical, local-language farm guidance without searching across multiple sources.</w:t>
      </w:r>
    </w:p>
    <w:p w14:paraId="4E965CB6" w14:textId="77777777" w:rsidR="00B36E1E" w:rsidRDefault="00000000">
      <w:pPr>
        <w:spacing w:before="120" w:after="40"/>
      </w:pPr>
      <w:r>
        <w:rPr>
          <w:b/>
          <w:color w:val="163B5C"/>
          <w:sz w:val="21"/>
        </w:rPr>
        <w:lastRenderedPageBreak/>
        <w:t>Q. What makes you different?</w:t>
      </w:r>
    </w:p>
    <w:p w14:paraId="796F8BE1" w14:textId="77777777" w:rsidR="00B36E1E" w:rsidRDefault="00000000">
      <w:pPr>
        <w:spacing w:after="80"/>
        <w:ind w:left="216"/>
      </w:pPr>
      <w:r>
        <w:rPr>
          <w:color w:val="24323F"/>
          <w:sz w:val="20"/>
        </w:rPr>
        <w:t>A. We are focused on the farmer workflow: photo or voice input, local language, clear next steps, and links to fertilizer guidance, mandi information, schemes, and support.</w:t>
      </w:r>
    </w:p>
    <w:p w14:paraId="475627CE" w14:textId="77777777" w:rsidR="00B36E1E" w:rsidRDefault="00000000">
      <w:pPr>
        <w:spacing w:before="120" w:after="40"/>
      </w:pPr>
      <w:r>
        <w:rPr>
          <w:b/>
          <w:color w:val="163B5C"/>
          <w:sz w:val="21"/>
        </w:rPr>
        <w:t>Q. What works in the MVP?</w:t>
      </w:r>
    </w:p>
    <w:p w14:paraId="4F41E76C" w14:textId="77777777" w:rsidR="00B36E1E" w:rsidRDefault="00000000">
      <w:pPr>
        <w:spacing w:after="80"/>
        <w:ind w:left="216"/>
      </w:pPr>
      <w:r>
        <w:rPr>
          <w:color w:val="24323F"/>
          <w:sz w:val="20"/>
        </w:rPr>
        <w:t>A. Crop and soil image guidance, multilingual chat and voice input, fertilizer guidance, mandi information, schemes, support resources, and saved history are demonstrable.</w:t>
      </w:r>
    </w:p>
    <w:p w14:paraId="2E57EF0E" w14:textId="77777777" w:rsidR="00B36E1E" w:rsidRDefault="00000000">
      <w:pPr>
        <w:spacing w:before="120" w:after="40"/>
      </w:pPr>
      <w:r>
        <w:rPr>
          <w:b/>
          <w:color w:val="163B5C"/>
          <w:sz w:val="21"/>
        </w:rPr>
        <w:t>Q. How do you keep AI advice safe?</w:t>
      </w:r>
    </w:p>
    <w:p w14:paraId="7E7AB73C" w14:textId="77777777" w:rsidR="00B36E1E" w:rsidRDefault="00000000">
      <w:pPr>
        <w:spacing w:after="80"/>
        <w:ind w:left="216"/>
      </w:pPr>
      <w:r>
        <w:rPr>
          <w:color w:val="24323F"/>
          <w:sz w:val="20"/>
        </w:rPr>
        <w:t>A. We show confidence levels, request clearer images for uncertain cases, and position the app as decision support. Serious cases should be verified with qualified experts.</w:t>
      </w:r>
    </w:p>
    <w:p w14:paraId="44D4801E" w14:textId="77777777" w:rsidR="00B36E1E" w:rsidRDefault="00000000">
      <w:pPr>
        <w:spacing w:before="120" w:after="40"/>
      </w:pPr>
      <w:r>
        <w:rPr>
          <w:b/>
          <w:color w:val="163B5C"/>
          <w:sz w:val="21"/>
        </w:rPr>
        <w:t>Q. How do you handle unclear images?</w:t>
      </w:r>
    </w:p>
    <w:p w14:paraId="2743DA8A" w14:textId="77777777" w:rsidR="00B36E1E" w:rsidRDefault="00000000">
      <w:pPr>
        <w:spacing w:after="80"/>
        <w:ind w:left="216"/>
      </w:pPr>
      <w:r>
        <w:rPr>
          <w:color w:val="24323F"/>
          <w:sz w:val="20"/>
        </w:rPr>
        <w:t>A. A low-confidence result prompts the farmer to upload a clearer close-up image and seek expert verification rather than treating the output as final.</w:t>
      </w:r>
    </w:p>
    <w:p w14:paraId="7123993A" w14:textId="77777777" w:rsidR="00B36E1E" w:rsidRDefault="00000000">
      <w:pPr>
        <w:spacing w:before="120" w:after="40"/>
      </w:pPr>
      <w:r>
        <w:rPr>
          <w:b/>
          <w:color w:val="163B5C"/>
          <w:sz w:val="21"/>
        </w:rPr>
        <w:t>Q. How will you validate accuracy?</w:t>
      </w:r>
    </w:p>
    <w:p w14:paraId="7DBA2FA4" w14:textId="77777777" w:rsidR="00B36E1E" w:rsidRDefault="00000000">
      <w:pPr>
        <w:spacing w:after="80"/>
        <w:ind w:left="216"/>
      </w:pPr>
      <w:r>
        <w:rPr>
          <w:color w:val="24323F"/>
          <w:sz w:val="20"/>
        </w:rPr>
        <w:t>A. We will test labelled images across crops, regions, lighting, and disease stages, then review results with agriculture experts, KVKs, and farmer groups.</w:t>
      </w:r>
    </w:p>
    <w:p w14:paraId="6AC2A43B" w14:textId="77777777" w:rsidR="00B36E1E" w:rsidRDefault="00000000">
      <w:pPr>
        <w:spacing w:before="120" w:after="40"/>
      </w:pPr>
      <w:r>
        <w:rPr>
          <w:b/>
          <w:color w:val="163B5C"/>
          <w:sz w:val="21"/>
        </w:rPr>
        <w:t>Q. How do low-digital-literacy users use it?</w:t>
      </w:r>
    </w:p>
    <w:p w14:paraId="48235CCD" w14:textId="77777777" w:rsidR="00B36E1E" w:rsidRDefault="00000000">
      <w:pPr>
        <w:spacing w:after="80"/>
        <w:ind w:left="216"/>
      </w:pPr>
      <w:r>
        <w:rPr>
          <w:color w:val="24323F"/>
          <w:sz w:val="20"/>
        </w:rPr>
        <w:t>A. The app is mobile-first, supports 14 Indian languages, and offers voice interaction so farmers do not need to type technical questions.</w:t>
      </w:r>
    </w:p>
    <w:p w14:paraId="0FABF77F" w14:textId="77777777" w:rsidR="00B36E1E" w:rsidRDefault="00000000">
      <w:pPr>
        <w:spacing w:before="120" w:after="40"/>
      </w:pPr>
      <w:r>
        <w:rPr>
          <w:b/>
          <w:color w:val="163B5C"/>
          <w:sz w:val="21"/>
        </w:rPr>
        <w:t>Q. How do you address poor connectivity?</w:t>
      </w:r>
    </w:p>
    <w:p w14:paraId="53428081" w14:textId="77777777" w:rsidR="00B36E1E" w:rsidRDefault="00000000">
      <w:pPr>
        <w:spacing w:after="80"/>
        <w:ind w:left="216"/>
      </w:pPr>
      <w:r>
        <w:rPr>
          <w:color w:val="24323F"/>
          <w:sz w:val="20"/>
        </w:rPr>
        <w:t>A. We keep the experience lightweight and show offline status clearly. Live AI image analysis needs connectivity, so the app must state that transparently.</w:t>
      </w:r>
    </w:p>
    <w:p w14:paraId="3948A5A3" w14:textId="77777777" w:rsidR="00B36E1E" w:rsidRDefault="00000000">
      <w:pPr>
        <w:spacing w:before="120" w:after="40"/>
      </w:pPr>
      <w:r>
        <w:rPr>
          <w:b/>
          <w:color w:val="163B5C"/>
          <w:sz w:val="21"/>
        </w:rPr>
        <w:t>Q. How will you get your first 1,000 farmers?</w:t>
      </w:r>
    </w:p>
    <w:p w14:paraId="330730B6" w14:textId="77777777" w:rsidR="00B36E1E" w:rsidRDefault="00000000">
      <w:pPr>
        <w:spacing w:after="80"/>
        <w:ind w:left="216"/>
      </w:pPr>
      <w:r>
        <w:rPr>
          <w:color w:val="24323F"/>
          <w:sz w:val="20"/>
        </w:rPr>
        <w:t>A. Through local workshops, FPOs, NGOs, KVKs, panchayat farmer groups, trained farmer champions, WhatsApp groups, and regional outreach.</w:t>
      </w:r>
    </w:p>
    <w:p w14:paraId="35E48F6F" w14:textId="77777777" w:rsidR="00B36E1E" w:rsidRDefault="00000000">
      <w:pPr>
        <w:spacing w:before="120" w:after="40"/>
      </w:pPr>
      <w:r>
        <w:rPr>
          <w:b/>
          <w:color w:val="163B5C"/>
          <w:sz w:val="21"/>
        </w:rPr>
        <w:t>Q. Why would FPOs or NGOs pay?</w:t>
      </w:r>
    </w:p>
    <w:p w14:paraId="1C5F5C95" w14:textId="77777777" w:rsidR="00B36E1E" w:rsidRDefault="00000000">
      <w:pPr>
        <w:spacing w:after="80"/>
        <w:ind w:left="216"/>
      </w:pPr>
      <w:r>
        <w:rPr>
          <w:color w:val="24323F"/>
          <w:sz w:val="20"/>
        </w:rPr>
        <w:t>A. They can support more farmers with a ready-to-use, local-language decision-support layer instead of building AI, image analysis, and farmer workflows from scratch.</w:t>
      </w:r>
    </w:p>
    <w:p w14:paraId="116F9001" w14:textId="77777777" w:rsidR="00B36E1E" w:rsidRDefault="00000000">
      <w:pPr>
        <w:spacing w:before="120" w:after="40"/>
      </w:pPr>
      <w:r>
        <w:rPr>
          <w:b/>
          <w:color w:val="163B5C"/>
          <w:sz w:val="21"/>
        </w:rPr>
        <w:t>Q. How do you scale across states?</w:t>
      </w:r>
    </w:p>
    <w:p w14:paraId="7FF441F6" w14:textId="77777777" w:rsidR="00B36E1E" w:rsidRDefault="00000000">
      <w:pPr>
        <w:spacing w:after="80"/>
        <w:ind w:left="216"/>
      </w:pPr>
      <w:r>
        <w:rPr>
          <w:color w:val="24323F"/>
          <w:sz w:val="20"/>
        </w:rPr>
        <w:t>A. The same core platform adapts through the farmer’s language, state, crop context, and modular local-information services; we scale via regional partner networks.</w:t>
      </w:r>
    </w:p>
    <w:p w14:paraId="58938522" w14:textId="77777777" w:rsidR="00B36E1E" w:rsidRDefault="00000000">
      <w:pPr>
        <w:spacing w:before="120" w:after="40"/>
      </w:pPr>
      <w:r>
        <w:rPr>
          <w:b/>
          <w:color w:val="163B5C"/>
          <w:sz w:val="21"/>
        </w:rPr>
        <w:t>Q. How do you earn revenue?</w:t>
      </w:r>
    </w:p>
    <w:p w14:paraId="2E67527A" w14:textId="77777777" w:rsidR="00B36E1E" w:rsidRDefault="00000000">
      <w:pPr>
        <w:spacing w:after="80"/>
        <w:ind w:left="216"/>
      </w:pPr>
      <w:r>
        <w:rPr>
          <w:color w:val="24323F"/>
          <w:sz w:val="20"/>
        </w:rPr>
        <w:t>A. Essential guidance stays free. Revenue comes from optional premium tools, one-time reports, and institutional subscriptions and deployments.</w:t>
      </w:r>
    </w:p>
    <w:p w14:paraId="4CD3E617" w14:textId="77777777" w:rsidR="00B36E1E" w:rsidRDefault="00000000">
      <w:pPr>
        <w:spacing w:before="120" w:after="40"/>
      </w:pPr>
      <w:r>
        <w:rPr>
          <w:b/>
          <w:color w:val="163B5C"/>
          <w:sz w:val="21"/>
        </w:rPr>
        <w:t>Q. What is your biggest limitation?</w:t>
      </w:r>
    </w:p>
    <w:p w14:paraId="782EDD0A" w14:textId="77777777" w:rsidR="00B36E1E" w:rsidRDefault="00000000">
      <w:pPr>
        <w:spacing w:after="80"/>
        <w:ind w:left="216"/>
      </w:pPr>
      <w:r>
        <w:rPr>
          <w:color w:val="24323F"/>
          <w:sz w:val="20"/>
        </w:rPr>
        <w:t>A. Image quality and real-world validation. Our next phase is expert-reviewed datasets, official data integrations, and pilots across crops and regions.</w:t>
      </w:r>
    </w:p>
    <w:p w14:paraId="38E2BCEC" w14:textId="77777777" w:rsidR="00B36E1E" w:rsidRDefault="00000000">
      <w:pPr>
        <w:spacing w:before="120" w:after="40"/>
      </w:pPr>
      <w:r>
        <w:rPr>
          <w:b/>
          <w:color w:val="163B5C"/>
          <w:sz w:val="21"/>
        </w:rPr>
        <w:t>Q. What will you do after SIH?</w:t>
      </w:r>
    </w:p>
    <w:p w14:paraId="6D767FF9" w14:textId="77777777" w:rsidR="00B36E1E" w:rsidRDefault="00000000">
      <w:pPr>
        <w:spacing w:after="80"/>
        <w:ind w:left="216"/>
      </w:pPr>
      <w:r>
        <w:rPr>
          <w:color w:val="24323F"/>
          <w:sz w:val="20"/>
        </w:rPr>
        <w:t>A. Run district pilots, measure outcomes, validate recommendations with experts, strengthen verified data integrations, and expand through institutional partners.</w:t>
      </w:r>
    </w:p>
    <w:p w14:paraId="76187647" w14:textId="77777777" w:rsidR="00B36E1E" w:rsidRDefault="00000000">
      <w:pPr>
        <w:spacing w:before="320" w:after="120"/>
      </w:pPr>
      <w:r>
        <w:rPr>
          <w:b/>
          <w:color w:val="163B5C"/>
          <w:sz w:val="32"/>
        </w:rPr>
        <w:lastRenderedPageBreak/>
        <w:t>10. Research Sources</w:t>
      </w:r>
    </w:p>
    <w:p w14:paraId="237E87B1" w14:textId="77777777" w:rsidR="00B36E1E" w:rsidRDefault="00000000">
      <w:pPr>
        <w:spacing w:after="100" w:line="264" w:lineRule="auto"/>
      </w:pPr>
      <w:r>
        <w:rPr>
          <w:b/>
          <w:color w:val="163B5C"/>
          <w:sz w:val="18"/>
        </w:rPr>
        <w:t xml:space="preserve">[S1] </w:t>
      </w:r>
      <w:r>
        <w:rPr>
          <w:color w:val="3C4652"/>
          <w:sz w:val="18"/>
        </w:rPr>
        <w:t>Government of India, Economic Survey 2025-26, Chapter 6: Agriculture and Food Management. Agriculture and allied activities contribute nearly one-fifth of national income and account for 46.1% of the workforce. https://www.indiabudget.gov.in/economicsurvey/doc/echapter.pdf</w:t>
      </w:r>
    </w:p>
    <w:p w14:paraId="48285B8E" w14:textId="77777777" w:rsidR="00B36E1E" w:rsidRDefault="00000000">
      <w:pPr>
        <w:spacing w:after="100" w:line="264" w:lineRule="auto"/>
      </w:pPr>
      <w:r>
        <w:rPr>
          <w:b/>
          <w:color w:val="163B5C"/>
          <w:sz w:val="18"/>
        </w:rPr>
        <w:t xml:space="preserve">[S2] </w:t>
      </w:r>
      <w:r>
        <w:rPr>
          <w:color w:val="3C4652"/>
          <w:sz w:val="18"/>
        </w:rPr>
        <w:t>Ministry of Statistics and Programme Implementation (MoSPI), Statistical Report on Value of Output from Agriculture and Allied Sectors, 2011-12 to 2023-24 (2025). Reports agriculture and allied GVA at current prices of about ₹48.78 lakh crore in 2023-24. https://www.mospi.gov.in/sites/default/files/press_release/Press%20release%20for%20Brochure%202025_0.pdf</w:t>
      </w:r>
    </w:p>
    <w:p w14:paraId="4F4D30A6" w14:textId="77777777" w:rsidR="00B36E1E" w:rsidRDefault="00000000">
      <w:pPr>
        <w:spacing w:after="100" w:line="264" w:lineRule="auto"/>
      </w:pPr>
      <w:r>
        <w:rPr>
          <w:b/>
          <w:color w:val="163B5C"/>
          <w:sz w:val="18"/>
        </w:rPr>
        <w:t xml:space="preserve">[S3] </w:t>
      </w:r>
      <w:r>
        <w:rPr>
          <w:color w:val="3C4652"/>
          <w:sz w:val="18"/>
        </w:rPr>
        <w:t>Press Information Bureau, Ministry of Agriculture &amp; Farmers Welfare, “10,000 FPOs Achieved under Government’s Flagship Scheme,” 28 February 2025. https://www.pib.gov.in/PressReleasePage.aspx?PRID=2106913&amp;lang=1&amp;reg=3</w:t>
      </w:r>
    </w:p>
    <w:p w14:paraId="5F5036E1" w14:textId="77777777" w:rsidR="00B36E1E" w:rsidRDefault="00000000">
      <w:pPr>
        <w:spacing w:after="100" w:line="264" w:lineRule="auto"/>
      </w:pPr>
      <w:r>
        <w:rPr>
          <w:b/>
          <w:color w:val="163B5C"/>
          <w:sz w:val="18"/>
        </w:rPr>
        <w:t xml:space="preserve">[S4] </w:t>
      </w:r>
      <w:r>
        <w:rPr>
          <w:color w:val="3C4652"/>
          <w:sz w:val="18"/>
        </w:rPr>
        <w:t>India Brand Equity Foundation (IBEF), “Indian Agriculture Sector, Farming in India,” accessed 30 August 2026. Market-size forecast cited as a third-party estimate and should be independently verified before investment use. https://www.ibef.org/industry/agriculture-india</w:t>
      </w:r>
    </w:p>
    <w:p w14:paraId="23564921" w14:textId="77777777" w:rsidR="00B36E1E" w:rsidRDefault="00000000">
      <w:pPr>
        <w:spacing w:after="100" w:line="264" w:lineRule="auto"/>
      </w:pPr>
      <w:r>
        <w:rPr>
          <w:b/>
          <w:color w:val="163B5C"/>
          <w:sz w:val="18"/>
        </w:rPr>
        <w:t xml:space="preserve">[S5] </w:t>
      </w:r>
      <w:r>
        <w:rPr>
          <w:color w:val="3C4652"/>
          <w:sz w:val="18"/>
        </w:rPr>
        <w:t>Press Information Bureau, Ministry of Agriculture &amp; Farmers Welfare, “Formation and Promotion of FPOs,” 8 August 2025. https://www.pib.gov.in/PressReleasePage.aspx?PRID=2154174&amp;lang=1&amp;reg=3</w:t>
      </w:r>
    </w:p>
    <w:p w14:paraId="40404656" w14:textId="77777777" w:rsidR="00B36E1E" w:rsidRDefault="00000000">
      <w:pPr>
        <w:spacing w:before="160" w:after="0" w:line="300" w:lineRule="auto"/>
      </w:pPr>
      <w:r>
        <w:rPr>
          <w:i/>
          <w:color w:val="5A6573"/>
          <w:sz w:val="17"/>
        </w:rPr>
        <w:t>Note on research use: Government sources support the policy and sector facts in this document. IBEF market-size projections are directional market research, not a guarantee of KrishiMitra demand, revenue, or profitability.</w:t>
      </w:r>
    </w:p>
    <w:sectPr w:rsidR="00B36E1E"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AD6F" w14:textId="77777777" w:rsidR="0026598E" w:rsidRDefault="0026598E">
      <w:pPr>
        <w:spacing w:after="0" w:line="240" w:lineRule="auto"/>
      </w:pPr>
      <w:r>
        <w:separator/>
      </w:r>
    </w:p>
  </w:endnote>
  <w:endnote w:type="continuationSeparator" w:id="0">
    <w:p w14:paraId="0DBA01E7" w14:textId="77777777" w:rsidR="0026598E" w:rsidRDefault="00265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F9EB" w14:textId="77777777" w:rsidR="00B36E1E" w:rsidRDefault="00000000">
    <w:pPr>
      <w:pStyle w:val="Footer"/>
      <w:jc w:val="center"/>
    </w:pPr>
    <w:r>
      <w:rPr>
        <w:color w:val="5A6573"/>
        <w:sz w:val="16"/>
      </w:rPr>
      <w:t>ZeroTheory | KrishiMitra | Prepared for Smart India Hackathon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7CEBD" w14:textId="77777777" w:rsidR="0026598E" w:rsidRDefault="0026598E">
      <w:pPr>
        <w:spacing w:after="0" w:line="240" w:lineRule="auto"/>
      </w:pPr>
      <w:r>
        <w:separator/>
      </w:r>
    </w:p>
  </w:footnote>
  <w:footnote w:type="continuationSeparator" w:id="0">
    <w:p w14:paraId="5627B828" w14:textId="77777777" w:rsidR="0026598E" w:rsidRDefault="00265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8ADDB" w14:textId="77777777" w:rsidR="00B36E1E" w:rsidRDefault="00000000">
    <w:pPr>
      <w:pStyle w:val="Header"/>
      <w:jc w:val="right"/>
    </w:pPr>
    <w:r>
      <w:rPr>
        <w:b/>
        <w:color w:val="5A6573"/>
        <w:sz w:val="17"/>
      </w:rPr>
      <w:t>KRISHIMITRA | SIH BRIEFING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840281">
    <w:abstractNumId w:val="8"/>
  </w:num>
  <w:num w:numId="2" w16cid:durableId="922957249">
    <w:abstractNumId w:val="6"/>
  </w:num>
  <w:num w:numId="3" w16cid:durableId="810050600">
    <w:abstractNumId w:val="5"/>
  </w:num>
  <w:num w:numId="4" w16cid:durableId="374619090">
    <w:abstractNumId w:val="4"/>
  </w:num>
  <w:num w:numId="5" w16cid:durableId="1471246323">
    <w:abstractNumId w:val="7"/>
  </w:num>
  <w:num w:numId="6" w16cid:durableId="1998192815">
    <w:abstractNumId w:val="3"/>
  </w:num>
  <w:num w:numId="7" w16cid:durableId="807475955">
    <w:abstractNumId w:val="2"/>
  </w:num>
  <w:num w:numId="8" w16cid:durableId="508757815">
    <w:abstractNumId w:val="1"/>
  </w:num>
  <w:num w:numId="9" w16cid:durableId="18293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733"/>
    <w:rsid w:val="0015074B"/>
    <w:rsid w:val="0026598E"/>
    <w:rsid w:val="0029639D"/>
    <w:rsid w:val="00326F90"/>
    <w:rsid w:val="00365C23"/>
    <w:rsid w:val="00AA1D8D"/>
    <w:rsid w:val="00B36E1E"/>
    <w:rsid w:val="00B47730"/>
    <w:rsid w:val="00CB0664"/>
    <w:rsid w:val="00DB5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35159"/>
  <w14:defaultImageDpi w14:val="300"/>
  <w15:docId w15:val="{7E9DCB42-9E2D-4A77-83D3-86D102F4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2118</Words>
  <Characters>12076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KrishiMitra SIH Briefing Document</vt:lpstr>
    </vt:vector>
  </TitlesOfParts>
  <Manager/>
  <Company/>
  <LinksUpToDate>false</LinksUpToDate>
  <CharactersWithSpaces>14166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KrishiMitra SIH Briefing Document</dc:title>
  <dc:subject>SIH pitch, MVP, market research, revenue model and Q&amp;A</dc:subject>
  <dc:creator>Team Alvengers / ZeroTheory</dc:creator>
  <cp:keywords/>
  <dc:description>generated by python-docx</dc:description>
  <cp:lastModifiedBy>Revansh Sharma</cp:lastModifiedBy>
  <cp:revision>3</cp:revision>
  <cp:lastPrinted>2026-08-30T13:39:00Z</cp:lastPrinted>
  <dcterms:created xsi:type="dcterms:W3CDTF">2013-12-23T23:15:00Z</dcterms:created>
  <dcterms:modified xsi:type="dcterms:W3CDTF">2026-08-30T15:00:00Z</dcterms:modified>
  <cp:category/>
</cp:coreProperties>
</file>