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https://medium.com/@Alibaba_Cloud/kubernetes-resource-quotas-f2161607444e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https://dzone.com/articles/kubernetes-namespaces-resource-quota-and-limits-fo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By default, containers run with unbounded compute resources on a Kubernetes cluster. With Resource quotas, cluster administrators can restrict the resource consumption and creation on a namespace basis. Within a namespace, a Pod or Container can consume as much CPU and memory as defined by the namespace’s resource quota. There is a concern that one Pod or Container could monopolize all of the resources. Limit Range is a policy to constrain resource by Pod or Container in a namespace.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 supports 2 CPU 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 One Millicores is 1/1000 of a CPU, therefore 1000m equals 1 CPU. 1000m equals one CPU on all computers. 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requests --&gt; a Pod requests an amount of CPU resources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 --&gt; a Pod defines the limit of CPU resources it will use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Basic Quota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count-quotas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More 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quota2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#############################################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limit-mem-cpu-per-container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"800m"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"99Mi"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"700m"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"900Mi"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"110m"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"111Mi"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####################################################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200m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512Mi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kind: LimitRange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name: cpu-memory-min-max-demo-lr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limits: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max: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"200m"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128Mi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min: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"100m"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100Mi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type: Container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#No need to provide default and default values when min and max are given as by default the POD/Container will take max CPU,Memory as default.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TOTAL YAML FOR NAMESPACE: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Namespace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2Gi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cpu-memory-min-max-demo-lr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128Mi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100Mi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kubernetes-namespaces-resource-quota-and-limits-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