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2D" w:val="clear"/>
            <w:tcMar>
              <w:top w:type="dxa" w:w="600"/>
              <w:left w:type="dxa" w:w="800"/>
              <w:bottom w:type="dxa" w:w="500"/>
              <w:right w:type="dxa" w:w="8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PRODUCT REQUIREMENTS DOCUMENT</w:t>
            </w:r>
          </w:p>
          <w:p>
            <w:pPr>
              <w:spacing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Fresh 360 Degrees Foods LLP  —  Brand Website</w:t>
            </w:r>
          </w:p>
          <w:p>
            <w:pPr>
              <w:spacing w:before="100"/>
              <w:jc w:val="left"/>
            </w:pPr>
            <w:r>
              <w:rPr>
                <w:rFonts w:ascii="Arial" w:cs="Arial" w:eastAsia="Arial" w:hAnsi="Arial"/>
                <w:color w:val="A7F3D0"/>
                <w:sz w:val="18"/>
                <w:szCs w:val="18"/>
              </w:rPr>
              <w:t xml:space="preserve">Version 1.0  |  April 2025  |  Confidential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Fresh 360 Degrees Foods LLP — Brand Website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Marketing / Brand Presence (Non-ecommerce)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Team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April 2025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Tech Stack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14+, Tailwind CSS, Vercel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Draft — Pending Stakeholder Sign-off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Fresh 360 Degrees Foods LLP is a premium cold-pressed beverage company operating out of India. The company markets three distinct sub-brands under one roof: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Juicera — 100% cold-pressed fruit juices and nut milks, zero additives.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Fuzzy — cold-pressed juice blended with carbonated water, no artificial additives.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Refrizz — flavoured goli soda (artisanal carbonated drinks), artificial flavours permitted.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PRD defines the requirements for a non-ecommerce brand website. The site's sole purpose is brand positioning, product discovery, and converting visitors into enquiries via a contact form or WhatsApp. There is no cart, no checkout, and no payment flow.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2. Goals &amp;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Establish premium brand presence online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Bounce rate &lt; 45%; avg. session &gt; 90s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Drive enquiries via WhatsApp &amp; contact form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&gt; 30 enquiry submissions / month post-launch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Showcase all three sub-brands clearly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product pages indexed by Google within 30 days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Mobile-first experience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Core Web Vitals: LCP &lt; 2.5s, CLS &lt; 0.1, FID &lt; 100ms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 groundwork for CMS migration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 layer fully decoupled from UI from day one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3. Target Users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Primary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Health-conscious urban consumer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25–45 yr, Tier 1/2 city, researches products before buying, uses WhatsApp daily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Institutional buyer / HORECA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Café / restaurant owner, needs bulk supply info, prefers direct contact over online order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Health &amp; wellness influencer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Looks for brand story, product photography, shareable content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Distributor / retailer partner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Wants to understand the brand portfolio and establish contact quickly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4. Product Structure — Brands &amp; Categories</w:t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Juicera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Positioning: Premium, clean-label, cold-pressed. Zero preservatives, zero added sugar, no artificial colours or flavours.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Cold Pressed Fruit Juices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Ingredients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Elixir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Pomegranate · Ginger · Lemon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Citrovit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Valencia Orange · Carrot · Ginger · Lemon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Purify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Beetroot · Orange · Pomegranate · Ginger · Lemon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Refresh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Kiwi · Pineapple · Ginger · Lemon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Cold Pressed Nut Milk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Ingredients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Almond Crush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Cold-pressed almond milk · Madagascar vanilla extract · Sundarban honey · chia seeds · cinnamon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Almond Delight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Cold-pressed almond milk · Kashmiri saffron · Sundarban honey · chia seeds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Fuzzy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Positioning: Cold-pressed freshness with a fizz. Same fruit bases as Juicera, blended with carbonated water. No added sugar. No artificial additives.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Flavours mirror Juicera juice lineup (Elixir Fizz, Citrovit Fizz, Purify Fizz, Refresh Fizz). Exact variant list to be confirmed before development starts.</w:t>
      </w:r>
    </w:p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4.3 Refrizz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Positioning: Fun, accessible, affordable. Flavoured goli soda targeting a broader mass market.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Artificial flavours permitted. Example flavours: Orange, Pineapple, Jeera, Blue Lime. Full variant list to be provided by client.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5. Features &amp; Functional Requirements</w:t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Global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Sticky navigation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Brand logo + nav links + WhatsApp CTA always visible on scroll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WhatsApp float button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Fixed bottom-right, opens wa.me link with pre-filled message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 meta tags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Title, description, OG image per page via Next.js Metadata API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Sitemap &amp; robots.txt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Auto-generated via next-sitemap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404 page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Branded, links back to homepage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Cookie banner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Minimal — analytics consent only (if GA is added)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Analytics ready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Analytics 4 via gtag (optional env toggle)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Full-width hero section: brand tagline, sub-brand pills, primary CTA (Explore /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Brand overview strip: Juicera | Fuzzy | Refrizz — each with icon, one-liner, CTA to brand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Product highlights carousel/grid: 6 featured products (2 per brand)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'Why Choose Us' strip: No Preservatives · No Sugar · Cold Pressed · Farm Sourced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Process teaser: single frame from process video with play-button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Testimonials section (static, 3–5 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Footer: logo, nav links, WhatsApp, email, social links</w:t>
      </w:r>
    </w:p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Brand Pages (×3)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One page each for Juicera, Fuzzy, and Refrizz. Each page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Hero with brand name, tagline, brand colour accent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Brand USP section (3–4 icon + text blocks)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Product grid filtered to that brand (cards: image, name, short description, 'Learn More')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CTA block: WhatsApp enquiry + link to contact page</w:t>
      </w:r>
    </w:p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Product Listing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URL: /products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 tabs: All | Juicera | Fuzzy | Refrizz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Product card: image, brand badge, product name, category, tagline — no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Card links to Product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pagination initially (&lt; 20 products). Add if product count grows.</w:t>
      </w:r>
    </w:p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5.5 Product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URL: /products/[slug]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Layout: large product image left, info panel right (mobile: stacked)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Info panel: brand badge, product name, category, description, ingredient list, benefit bullets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CTA: 'Enquire via WhatsApp' (pre-filled message with product name), 'Contact Us'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price, NO add-to-cart, NO quantity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Related products strip at bottom (same brand, max 3)</w:t>
      </w:r>
    </w:p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5.6 Process / Production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URL: /process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Embedded video (YouTube or self-hosted via Cloudflare Stream) with poster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Step-by-step process explanation: Sourcing &gt; Washing &gt; Cold Pressing &gt; Bottling &gt;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step: icon + heading + 2–3 sentence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Quality certifications section (placeholder if certs not yet received)</w:t>
      </w:r>
    </w:p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5.7 About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URL: /about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Company story section (founder narrative, founding 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Mission statement: 'Our mission is to help people lead an affordable healthy life'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Values grid: Quality · Freshness · Affordability · Transparency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Team section (optional — placeholder if team photos unavailable)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CTA: WhatsApp / Contact</w:t>
      </w:r>
    </w:p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5.8 Contact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URL: /contact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Contact form fields: Name (required), Phone (required), Email (required), Brand Interest (select: Juicera / Fuzzy / Refrizz / General), Message (required)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Form submission: POST to /api/contact — send email via Nodemailer + SMTP or Resend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Form success state: inline confirmation, no page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WhatsApp link block: number + business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 address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Embedded Google Map (optional — add if physical store/office exists)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6. Pages &amp; Navigation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Primary navigation (desktop: horizontal bar, mobile: hamburger drawer):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Component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Homepage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/about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About 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/process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Our Process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/products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Products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/products/[slug]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Detail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/brands/juicera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Juicera Brand Page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/brands/fuzzy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Fuzzy Brand Page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/brands/refrizz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Refrizz Brand Page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/contact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Contact / Enquiry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/api/contact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Server-side form handler (API Route)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/sitemap.xml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/robots.txt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Auto-generated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7. Data Models</w:t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Unique identifier. Doubles as URL slug. e.g. 'juicera-elixir'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Display name. e.g. 'Elixir'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brand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'juicera' | 'fuzzy' | 'refrizz'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'cold-pressed-juice' | 'nut-milk' | 'carbonated' | 'goli-soda'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tagline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One-liner used on product card. Max 80 chars.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Full product description for detail page. Max 400 chars.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ingredients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Ordered array of ingredient strings.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benefits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Array of benefit bullet strings (max 10).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imageSrc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Path or URL to product image. Recommended: 600×600 px, WebP.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imageAlt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Accessibility alt text for product image.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featured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If true, may appear in homepage highlights. Default false.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sortOrder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Display ordering within brand/category. Lower = first.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'juicera' | 'fuzzy' | 'refrizz'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Display name. e.g. 'Juicera'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tagline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Short brand tagline. Max 100 chars.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Brand narrative paragraph. Max 600 chars.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heroImage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Hero banner image path/URL. Recommended: 1400×600 px, WebP.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Primary hex colour for UI accents. e.g. '#2D6A2D'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usps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3–4 USP strings displayed as icon+text blocks.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slug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URL-safe slug. e.g. 'juicera'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ContactSubmission (Server-side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Submitter full name.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10-digit Indian mobile number. Validated client + server side.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Valid email address.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brandInterest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'juicera' | 'fuzzy' | 'refrizz' | 'general'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Enquiry message. Max 1000 chars.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submittedAt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ISO 8601 UTC timestamp. Set server-side.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/>
                <w:bCs/>
                <w:color w:val="2D6A2D"/>
                <w:sz w:val="17"/>
                <w:szCs w:val="17"/>
              </w:rPr>
              <w:t xml:space="preserve">ipAddress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color w:val="1E293B"/>
                <w:sz w:val="17"/>
                <w:szCs w:val="17"/>
              </w:rPr>
              <w:t xml:space="preserve">Optional. For spam prevention. Never exposed client-side.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8. Design Requirements</w:t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Visual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Guideline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green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#2D6A2D — Juicera, headers, CTAs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Amber accent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#D97706 — highlights, brand badges, hover states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 slate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#1E293B — body text, headings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Muted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#64748B — secondary text, captions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#FFFFFF + #F0F7F0 alternating sections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Typeface (heading)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 or Plus Jakarta Sans — Google Fonts, variable weight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Typeface (body)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 — 16px/1.6 base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8px cards, 12px buttons, 4px inputs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Shadows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Subtle: 0 2px 12px rgba(0,0,0,0.08) — avoid heavy drop shadows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Layout &amp;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Max content width: 1200px, centred.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Base spacing unit: 8px. All spacing is multiples of 8px.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Mobile breakpoint: 375px min. Tablet: 768px. Desktop: 1024px+.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Navigation: full horizontal menu at ≥1024px; hamburger + slide-in drawer at &lt;1024px.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Product grid: 1 col mobile, 2 col tablet, 3–4 col desktop.</w:t>
      </w:r>
    </w:p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8.3 UI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heavy entrance animations. Subtle fade-in on scroll (Intersection Observer, no GSAP).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Images: lazy-loaded, next/image with blur placeholder.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CTA buttons: solid green primary, amber secondary. Min touch target: 44×44px.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WhatsApp float: sticky bottom-right, z-index 9999, 56px circle, green (#25D366).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Forms: visible labels (no placeholder-only), inline error messages, green focus 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Icons: Lucide React (consistent stroke-based set). No mixing icon families.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9. Technical Architecture</w:t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 &amp; Rationale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14+ (App Router) — SSG for product pages, built-in API routes for contact form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Tailwind CSS 3 — utility-first, no runtime overhead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Component lib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shadcn/ui (Radix primitives, copy-paste, zero bundle bloat)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Icons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Lucide React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Animations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Framer Motion (minimal use) or CSS transitions only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 layer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Local JSON files in /data — wrapped by typed helper functions for future CMS swap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Form handler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API Route (/api/contact) — Resend or Nodemailer for email delivery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Images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next/image with WebP + blur placeholder. Host images in /public or CDN.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Vercel — free tier sufficient for launch; upgrade if bandwidth grows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Analytics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Analytics 4 via @next/third-parties/google (env-gated)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Metadata API + next-sitemap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Folder Structure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Recommended Next.js App Router project layout:</w:t>
      </w:r>
    </w:p>
    <w:p>
      <w:r>
        <w:t xml:space="preserve"/>
      </w:r>
    </w:p>
    <w:p>
      <w:pPr>
        <w:shd w:fill="F8FAFC" w:val="clear"/>
        <w:spacing w:after="60" w:before="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fresh360-website/
  app/
    (site)/
      page.tsx                  # Homepage
      about/page.tsx
      process/page.tsx
      products/page.tsx
      products/[slug]/page.tsx
      brands/[brand]/page.tsx
      contact/page.tsx
    api/
      contact/route.ts           # Form handler
    layout.tsx                   # Root layout + nav + footer
    not-found.tsx
  components/
    ui/                          # shadcn primitives
    layout/                      # Navbar, Footer, WhatsAppFloat
    product/                     # ProductCard, ProductGrid, BenefitList
    brand/                       # BrandHero, BrandUSPGrid
    shared/                      # HeroSection, SectionHeader, CTABlock
  data/
    products.json
    brands.json
  lib/
    products.ts                  # Type-safe helpers to query /data
    brands.ts
  public/
    images/products/
    images/brands/
  next.config.ts
  tailwind.config.ts</w:t>
      </w:r>
    </w:p>
    <w:p>
      <w:r>
        <w:t xml:space="preserve"/>
      </w:r>
    </w:p>
    <w:p>
      <w:pPr>
        <w:pStyle w:val="Heading2"/>
        <w:pBdr>
          <w:bottom w:val="single" w:color="2D6A2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Data Layer Abstraction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product/brand data must be accessed exclusively through typed helper functions in /lib. Direct JSON imports in components are forbidden. This ensures a clean swap to a headless CMS (Contentful, Sanity, or Hygraph) without touching component code.</w:t>
      </w:r>
    </w:p>
    <w:p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lib/products.ts
export async function getAllProducts(): Promise&lt;Product[]&gt; { ... }
export async function getProductBySlug(slug: string): Promise&lt;Product | null&gt; { ... }
export async function getProductsByBrand(brand: Brand): Promise&lt;Product[]&gt; { ... }
// lib/brands.ts
export async function getAllBrands(): Promise&lt;Brand[]&gt; { ... }
export async function getBrandById(id: string): Promise&lt;Brand | null&gt; { ... }</w:t>
      </w:r>
    </w:p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10.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Largest Contentful Paint (LCP)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2.5s on 4G (Vercel CDN)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Cumulative Layout Shift (CLS)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0.1 — all images must have explicit width/height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First Input Delay (FID)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 to Interactive (TTI)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3.5s on mid-range Android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Lighthouse Performance Score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&gt; 90 (mobile)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 bundle (initial load)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 150 kB gzipped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Image format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WebP mandatory; AVIF optional fallback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self-hosted or next/font — no FOUT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Third-party scripts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Zero blocking scripts in &lt;head&gt;; all deferred/async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11. Future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CMS integration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Swap /data JSON for Sanity or Contentful — zero component changes required due to lib abstraction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Blog / Health content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 play; long-form articles on cold pressing, nutrition, recipes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Subscription enquiry flow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 an e-commerce checkout; just a multi-step enquiry form with SKU selection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Multilingual (Hindi)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next-intl; translation strings in /locales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 locator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Map showing retail stockists; powered by Google Maps API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Wholesale portal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Authenticated section for distributor price lists and MOQ info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PWA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Service worker for offline product browsing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 video content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Short-form reels per product embedded on detail pages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12. Suggested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1 — Setup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 init, Next.js + Tailwind + shadcn scaffold, folder structure, data models, JSON population for Juicera products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2 — Core Pages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2–3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Homepage, Product Listing, Product Detail, Brand pages (Juicera). Design system established (colours, typography, components).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3 — Content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4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About, Process, Contact pages. API route for form. WhatsApp float. 404 page. Fuzzy + Refrizz products added.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4 — Polish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5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Mobile QA across devices. Performance audit (Lighthouse ≥ 90). Accessibility audit (axe-core). SEO metadata, sitemap, robots.txt.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Phase 5 — Launch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 6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Vercel production deploy, custom domain + SSL, GA4 setup, post-launch smoke testing. Hand off CMS migration guide.</w:t>
            </w:r>
          </w:p>
        </w:tc>
      </w:tr>
    </w:tbl>
    <w:p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Appendix — Open Items &amp; Decisions Required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The following items must be resolved with the client before or during Phase 1: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 complete product variant list for Fuzzy and Refrizz sub-brands.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Provide final high-resolution product photography (minimum 600×600 px per SKU).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 process video format: existing footage, new shoot, or animated explainer.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Provide company registration details and FSSAI licence number for About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 SMTP provider or choose Resend API for contact form email delivery.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 WhatsApp Business number and desired pre-filled message format.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Define which testimonials/reviews to display on homepage.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 social media handles (Instagram, Facebook, YouTube) for footer links.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Clarify brand-specific colour guidelines for Fuzzy and Refrizz (vs. Juicera green).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Decision: Google Analytics 4 or alternative (Plausible / Fathom) for privacy compliance.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Confidential — Internal Use Only	</w:t>
    </w:r>
    <w:r>
      <w:rPr>
        <w:rFonts w:ascii="Arial" w:cs="Arial" w:eastAsia="Arial" w:hAnsi="Arial"/>
        <w:color w:val="64748B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2D" w:sz="4" w:space="4"/>
      </w:pBdr>
      <w:spacing w:after="0"/>
    </w:pPr>
    <w:r>
      <w:rPr>
        <w:rFonts w:ascii="Arial" w:cs="Arial" w:eastAsia="Arial" w:hAnsi="Arial"/>
        <w:color w:val="64748B"/>
        <w:sz w:val="16"/>
        <w:szCs w:val="16"/>
      </w:rPr>
      <w:t xml:space="preserve">Fresh 360 Degrees Foods LLP  — Brand Website PRD  </w:t>
    </w:r>
    <w:r>
      <w:rPr>
        <w:rFonts w:ascii="Arial" w:cs="Arial" w:eastAsia="Arial" w:hAnsi="Arial"/>
        <w:b/>
        <w:bCs/>
        <w:color w:val="2D6A2D"/>
        <w:sz w:val="16"/>
        <w:szCs w:val="16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D6A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D9770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2026-04-26T14:46:13.957Z</dcterms:created>
  <dcterms:modified xsi:type="dcterms:W3CDTF">2026-04-26T14:46:13.958Z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