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97706" w:val="clear"/>
            <w:tcMar>
              <w:top w:type="dxa" w:w="720"/>
              <w:left w:type="dxa" w:w="720"/>
              <w:bottom w:type="dxa" w:w="720"/>
              <w:right w:type="dxa" w:w="720"/>
            </w:tcMar>
          </w:tcPr>
          <w:p>
            <w:pPr>
              <w:spacing w:after="160" w:before="480"/>
              <w:jc w:val="center"/>
            </w:pPr>
            <w:r>
              <w:rPr>
                <w:rFonts w:ascii="Arial" w:cs="Arial" w:eastAsia="Arial" w:hAnsi="Arial"/>
                <w:b/>
                <w:bCs/>
                <w:color w:val="FFFFFF"/>
                <w:sz w:val="72"/>
                <w:szCs w:val="72"/>
              </w:rPr>
              <w:t xml:space="preserve">HireIQ</w:t>
            </w:r>
          </w:p>
          <w:p>
            <w:pPr>
              <w:spacing w:after="320" w:before="0"/>
              <w:jc w:val="center"/>
            </w:pPr>
            <w:r>
              <w:rPr>
                <w:rFonts w:ascii="Arial" w:cs="Arial" w:eastAsia="Arial" w:hAnsi="Arial"/>
                <w:color w:val="FFFFFF"/>
                <w:sz w:val="28"/>
                <w:szCs w:val="28"/>
              </w:rPr>
              <w:t xml:space="preserve">Time Tracking &amp; Workforce Management</w:t>
            </w:r>
          </w:p>
          <w:p>
            <w:pPr>
              <w:pBdr>
                <w:top w:val="single" w:color="FFFFFF" w:sz="4" w:space="8"/>
              </w:pBdr>
              <w:spacing w:after="160" w:before="320"/>
              <w:jc w:val="center"/>
            </w:pPr>
            <w:r>
              <w:rPr>
                <w:rFonts w:ascii="Arial" w:cs="Arial" w:eastAsia="Arial" w:hAnsi="Arial"/>
                <w:b/>
                <w:bCs/>
                <w:color w:val="FFFFFF"/>
                <w:sz w:val="52"/>
                <w:szCs w:val="52"/>
              </w:rPr>
              <w:t xml:space="preserve">Client Portal Guide</w:t>
            </w:r>
          </w:p>
          <w:p>
            <w:pPr>
              <w:spacing w:after="480" w:before="0"/>
              <w:jc w:val="center"/>
            </w:pPr>
            <w:r>
              <w:rPr>
                <w:rFonts w:ascii="Arial" w:cs="Arial" w:eastAsia="Arial" w:hAnsi="Arial"/>
                <w:color w:val="FFFFFF"/>
                <w:sz w:val="28"/>
                <w:szCs w:val="28"/>
              </w:rPr>
              <w:t xml:space="preserve">Viewing Invoices &amp; Approving Timesheets</w:t>
            </w:r>
          </w:p>
        </w:tc>
      </w:tr>
    </w:tbl>
    <w:p>
      <w:pPr>
        <w:spacing w:after="120" w:before="0"/>
      </w:pPr>
      <w:r>
        <w:t xml:space="preserve"/>
      </w:r>
    </w:p>
    <w:p>
      <w:pPr>
        <w:spacing w:after="120" w:before="0"/>
      </w:pPr>
      <w:r>
        <w:t xml:space="preserve"/>
      </w:r>
    </w:p>
    <w:p>
      <w:pPr>
        <w:jc w:val="center"/>
      </w:pPr>
      <w:r>
        <w:rPr>
          <w:rFonts w:ascii="Arial" w:cs="Arial" w:eastAsia="Arial" w:hAnsi="Arial"/>
          <w:b/>
          <w:bCs/>
          <w:color w:val="D97706"/>
          <w:sz w:val="26"/>
          <w:szCs w:val="26"/>
        </w:rPr>
        <w:t xml:space="preserve">Role: Client</w:t>
      </w:r>
    </w:p>
    <w:p>
      <w:pPr>
        <w:jc w:val="center"/>
      </w:pPr>
      <w:r>
        <w:rPr>
          <w:rFonts w:ascii="Arial" w:cs="Arial" w:eastAsia="Arial" w:hAnsi="Arial"/>
          <w:color w:val="4B5563"/>
          <w:sz w:val="22"/>
          <w:szCs w:val="22"/>
        </w:rPr>
        <w:t xml:space="preserve">Version 1.1  ·  April 2026</w:t>
      </w:r>
    </w:p>
    <w:p>
      <w:r>
        <w:br w:type="page"/>
      </w:r>
    </w:p>
    <w:p>
      <w:pPr>
        <w:pStyle w:val="Heading1"/>
        <w:pBdr>
          <w:bottom w:val="single" w:color="D97706" w:sz="6" w:space="6"/>
        </w:pBdr>
        <w:spacing w:after="160" w:before="320"/>
      </w:pPr>
      <w:r>
        <w:rPr>
          <w:rFonts w:ascii="Arial" w:cs="Arial" w:eastAsia="Arial" w:hAnsi="Arial"/>
          <w:b/>
          <w:bCs/>
          <w:color w:val="D97706"/>
          <w:sz w:val="36"/>
          <w:szCs w:val="36"/>
        </w:rPr>
        <w:t xml:space="preserve">1. Welcome to the HireIQ Client Portal</w:t>
      </w:r>
    </w:p>
    <w:p>
      <w:r>
        <w:rPr>
          <w:rFonts w:ascii="Arial" w:cs="Arial" w:eastAsia="Arial" w:hAnsi="Arial"/>
          <w:color w:val="1F2937"/>
          <w:sz w:val="22"/>
          <w:szCs w:val="22"/>
        </w:rPr>
        <w:t xml:space="preserve">The HireIQ Client Portal gives you visibility into the work being delivered by your staffing provider. You can review and approve timesheets, view and approve invoices, track hours by consultant, and raise support queries — all in one place.</w:t>
      </w:r>
    </w:p>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2. Logging In</w:t>
      </w:r>
    </w:p>
    <w:p>
      <w:pPr>
        <w:pStyle w:val="ListParagraph"/>
        <w:numPr>
          <w:ilvl w:val="0"/>
          <w:numId w:val="2"/>
        </w:numPr>
        <w:spacing w:after="80" w:before="80"/>
      </w:pPr>
      <w:r>
        <w:rPr>
          <w:rFonts w:ascii="Arial" w:cs="Arial" w:eastAsia="Arial" w:hAnsi="Arial"/>
          <w:b w:val="false"/>
          <w:bCs w:val="false"/>
          <w:color w:val="1F2937"/>
          <w:sz w:val="22"/>
          <w:szCs w:val="22"/>
        </w:rPr>
        <w:t xml:space="preserve">Open your browser and navigate to the HireIQ portal URL provided by your account manager</w:t>
      </w:r>
    </w:p>
    <w:p>
      <w:pPr>
        <w:pStyle w:val="ListParagraph"/>
        <w:numPr>
          <w:ilvl w:val="0"/>
          <w:numId w:val="2"/>
        </w:numPr>
        <w:spacing w:after="80" w:before="80"/>
      </w:pPr>
      <w:r>
        <w:rPr>
          <w:rFonts w:ascii="Arial" w:cs="Arial" w:eastAsia="Arial" w:hAnsi="Arial"/>
          <w:b w:val="false"/>
          <w:bCs w:val="false"/>
          <w:color w:val="1F2937"/>
          <w:sz w:val="22"/>
          <w:szCs w:val="22"/>
        </w:rPr>
        <w:t xml:space="preserve">Enter the Organisation Code (provided in your welcome email)</w:t>
      </w:r>
    </w:p>
    <w:p>
      <w:pPr>
        <w:pStyle w:val="ListParagraph"/>
        <w:numPr>
          <w:ilvl w:val="0"/>
          <w:numId w:val="2"/>
        </w:numPr>
        <w:spacing w:after="80" w:before="80"/>
      </w:pPr>
      <w:r>
        <w:rPr>
          <w:rFonts w:ascii="Arial" w:cs="Arial" w:eastAsia="Arial" w:hAnsi="Arial"/>
          <w:b w:val="false"/>
          <w:bCs w:val="false"/>
          <w:color w:val="1F2937"/>
          <w:sz w:val="22"/>
          <w:szCs w:val="22"/>
        </w:rPr>
        <w:t xml:space="preserve">Enter your email address and password</w:t>
      </w:r>
    </w:p>
    <w:p>
      <w:pPr>
        <w:pStyle w:val="ListParagraph"/>
        <w:numPr>
          <w:ilvl w:val="0"/>
          <w:numId w:val="2"/>
        </w:numPr>
        <w:spacing w:after="80" w:before="80"/>
      </w:pPr>
      <w:r>
        <w:rPr>
          <w:rFonts w:ascii="Arial" w:cs="Arial" w:eastAsia="Arial" w:hAnsi="Arial"/>
          <w:b w:val="false"/>
          <w:bCs w:val="false"/>
          <w:color w:val="1F2937"/>
          <w:sz w:val="22"/>
          <w:szCs w:val="22"/>
        </w:rPr>
        <w:t xml:space="preserve">Click Log 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6"/>
              <w:bottom w:val="single" w:color="1E40AF" w:sz="6"/>
              <w:right w:val="single" w:color="1E40AF" w:sz="6"/>
            </w:tcBorders>
            <w:shd w:fill="DBEAFE" w:val="clear"/>
            <w:tcMar>
              <w:top w:type="dxa" w:w="120"/>
              <w:left w:type="dxa" w:w="180"/>
              <w:bottom w:type="dxa" w:w="120"/>
              <w:right w:type="dxa" w:w="180"/>
            </w:tcMar>
          </w:tcPr>
          <w:p>
            <w:pPr>
              <w:spacing w:after="0" w:before="0"/>
            </w:pPr>
            <w:r>
              <w:rPr>
                <w:rFonts w:ascii="Arial" w:cs="Arial" w:eastAsia="Arial" w:hAnsi="Arial"/>
                <w:b/>
                <w:bCs/>
                <w:color w:val="1E40AF"/>
                <w:sz w:val="22"/>
                <w:szCs w:val="22"/>
              </w:rPr>
              <w:t xml:space="preserve">ℹ  </w:t>
            </w:r>
            <w:r>
              <w:rPr>
                <w:rFonts w:ascii="Arial" w:cs="Arial" w:eastAsia="Arial" w:hAnsi="Arial"/>
                <w:color w:val="1F2937"/>
                <w:sz w:val="22"/>
                <w:szCs w:val="22"/>
              </w:rPr>
              <w:t xml:space="preserve">Your login credentials were sent to you by your account manager. If you have not received them, or if you need a password reset, contact your account manager directly.</w:t>
            </w:r>
          </w:p>
        </w:tc>
      </w:tr>
    </w:tbl>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3. Your Dashboard</w:t>
      </w:r>
    </w:p>
    <w:p>
      <w:r>
        <w:rPr>
          <w:rFonts w:ascii="Arial" w:cs="Arial" w:eastAsia="Arial" w:hAnsi="Arial"/>
          <w:color w:val="1F2937"/>
          <w:sz w:val="22"/>
          <w:szCs w:val="22"/>
        </w:rPr>
        <w:t xml:space="preserve">The Client Dashboard shows a summary of activity relevant to your account: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Assigned Consultants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Employees currently placed with your organisation</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Pending Timesheets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Hours submitted this period awaiting your review</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Open Invoices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Invoices sent but not yet approved or paid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Recent Activity</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Latest timesheet and invoice updates</w:t>
            </w:r>
          </w:p>
        </w:tc>
      </w:tr>
    </w:tbl>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4. Reviewing Timesheets</w:t>
      </w:r>
    </w:p>
    <w:p>
      <w:r>
        <w:rPr>
          <w:rFonts w:ascii="Arial" w:cs="Arial" w:eastAsia="Arial" w:hAnsi="Arial"/>
          <w:color w:val="1F2937"/>
          <w:sz w:val="22"/>
          <w:szCs w:val="22"/>
        </w:rPr>
        <w:t xml:space="preserve">Before an invoice is raised, your account manager may ask you to review and approve the hours logged by consultants working with your team.</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4.1 Viewing Timesheet Entries</w:t>
      </w:r>
    </w:p>
    <w:p>
      <w:pPr>
        <w:pStyle w:val="ListParagraph"/>
        <w:numPr>
          <w:ilvl w:val="0"/>
          <w:numId w:val="2"/>
        </w:numPr>
        <w:spacing w:after="80" w:before="80"/>
      </w:pPr>
      <w:r>
        <w:rPr>
          <w:rFonts w:ascii="Arial" w:cs="Arial" w:eastAsia="Arial" w:hAnsi="Arial"/>
          <w:b w:val="false"/>
          <w:bCs w:val="false"/>
          <w:color w:val="1F2937"/>
          <w:sz w:val="22"/>
          <w:szCs w:val="22"/>
        </w:rPr>
        <w:t xml:space="preserve">Go to Timesheets in the left navigation</w:t>
      </w:r>
    </w:p>
    <w:p>
      <w:pPr>
        <w:pStyle w:val="ListParagraph"/>
        <w:numPr>
          <w:ilvl w:val="0"/>
          <w:numId w:val="2"/>
        </w:numPr>
        <w:spacing w:after="80" w:before="80"/>
      </w:pPr>
      <w:r>
        <w:rPr>
          <w:rFonts w:ascii="Arial" w:cs="Arial" w:eastAsia="Arial" w:hAnsi="Arial"/>
          <w:b w:val="false"/>
          <w:bCs w:val="false"/>
          <w:color w:val="1F2937"/>
          <w:sz w:val="22"/>
          <w:szCs w:val="22"/>
        </w:rPr>
        <w:t xml:space="preserve">Use the date range filter to select the period you want to review</w:t>
      </w:r>
    </w:p>
    <w:p>
      <w:pPr>
        <w:pStyle w:val="ListParagraph"/>
        <w:numPr>
          <w:ilvl w:val="0"/>
          <w:numId w:val="2"/>
        </w:numPr>
        <w:spacing w:after="80" w:before="80"/>
      </w:pPr>
      <w:r>
        <w:rPr>
          <w:rFonts w:ascii="Arial" w:cs="Arial" w:eastAsia="Arial" w:hAnsi="Arial"/>
          <w:b w:val="false"/>
          <w:bCs w:val="false"/>
          <w:color w:val="1F2937"/>
          <w:sz w:val="22"/>
          <w:szCs w:val="22"/>
        </w:rPr>
        <w:t xml:space="preserve">Each row shows: Consultant Name · Date · Hours · Description · Status</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4.2 Approving or Querying Hours</w:t>
      </w:r>
    </w:p>
    <w:p>
      <w:pPr>
        <w:pStyle w:val="ListParagraph"/>
        <w:numPr>
          <w:ilvl w:val="0"/>
          <w:numId w:val="2"/>
        </w:numPr>
        <w:spacing w:after="80" w:before="80"/>
      </w:pPr>
      <w:r>
        <w:rPr>
          <w:rFonts w:ascii="Arial" w:cs="Arial" w:eastAsia="Arial" w:hAnsi="Arial"/>
          <w:b w:val="false"/>
          <w:bCs w:val="false"/>
          <w:color w:val="1F2937"/>
          <w:sz w:val="22"/>
          <w:szCs w:val="22"/>
        </w:rPr>
        <w:t xml:space="preserve">Review the entries for accuracy</w:t>
      </w:r>
    </w:p>
    <w:p>
      <w:pPr>
        <w:pStyle w:val="ListParagraph"/>
        <w:numPr>
          <w:ilvl w:val="0"/>
          <w:numId w:val="2"/>
        </w:numPr>
        <w:spacing w:after="80" w:before="80"/>
      </w:pPr>
      <w:r>
        <w:rPr>
          <w:rFonts w:ascii="Arial" w:cs="Arial" w:eastAsia="Arial" w:hAnsi="Arial"/>
          <w:b w:val="false"/>
          <w:bCs w:val="false"/>
          <w:color w:val="1F2937"/>
          <w:sz w:val="22"/>
          <w:szCs w:val="22"/>
        </w:rPr>
        <w:t xml:space="preserve">If hours look correct, click Approve — status changes to Approved</w:t>
      </w:r>
    </w:p>
    <w:p>
      <w:pPr>
        <w:pStyle w:val="ListParagraph"/>
        <w:numPr>
          <w:ilvl w:val="0"/>
          <w:numId w:val="2"/>
        </w:numPr>
        <w:spacing w:after="80" w:before="80"/>
      </w:pPr>
      <w:r>
        <w:rPr>
          <w:rFonts w:ascii="Arial" w:cs="Arial" w:eastAsia="Arial" w:hAnsi="Arial"/>
          <w:b w:val="false"/>
          <w:bCs w:val="false"/>
          <w:color w:val="1F2937"/>
          <w:sz w:val="22"/>
          <w:szCs w:val="22"/>
        </w:rPr>
        <w:t xml:space="preserve">If you have a query or dispute, click Reject and add a note explaining the issue</w:t>
      </w:r>
    </w:p>
    <w:p>
      <w:pPr>
        <w:pStyle w:val="ListParagraph"/>
        <w:numPr>
          <w:ilvl w:val="0"/>
          <w:numId w:val="2"/>
        </w:numPr>
        <w:spacing w:after="80" w:before="80"/>
      </w:pPr>
      <w:r>
        <w:rPr>
          <w:rFonts w:ascii="Arial" w:cs="Arial" w:eastAsia="Arial" w:hAnsi="Arial"/>
          <w:b w:val="false"/>
          <w:bCs w:val="false"/>
          <w:color w:val="1F2937"/>
          <w:sz w:val="22"/>
          <w:szCs w:val="22"/>
        </w:rPr>
        <w:t xml:space="preserve">Your account manager will be notified and will respond or correct the entry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16A34A" w:sz="6"/>
              <w:right w:val="single" w:color="16A34A" w:sz="6"/>
            </w:tcBorders>
            <w:shd w:fill="DCFCE7" w:val="clear"/>
            <w:tcMar>
              <w:top w:type="dxa" w:w="120"/>
              <w:left w:type="dxa" w:w="180"/>
              <w:bottom w:type="dxa" w:w="120"/>
              <w:right w:type="dxa" w:w="180"/>
            </w:tcMar>
          </w:tcPr>
          <w:p>
            <w:pPr>
              <w:spacing w:after="0" w:before="0"/>
            </w:pPr>
            <w:r>
              <w:rPr>
                <w:rFonts w:ascii="Arial" w:cs="Arial" w:eastAsia="Arial" w:hAnsi="Arial"/>
                <w:b/>
                <w:bCs/>
                <w:color w:val="16A34A"/>
                <w:sz w:val="22"/>
                <w:szCs w:val="22"/>
              </w:rPr>
              <w:t xml:space="preserve">✓  </w:t>
            </w:r>
            <w:r>
              <w:rPr>
                <w:rFonts w:ascii="Arial" w:cs="Arial" w:eastAsia="Arial" w:hAnsi="Arial"/>
                <w:color w:val="1F2937"/>
                <w:sz w:val="22"/>
                <w:szCs w:val="22"/>
              </w:rPr>
              <w:t xml:space="preserve">Approving timesheets promptly helps ensure invoices are raised on time. If you have questions about specific entries, add a clear note in the rejection reason.</w:t>
            </w:r>
          </w:p>
        </w:tc>
      </w:tr>
    </w:tbl>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5. Invoices</w:t>
      </w:r>
    </w:p>
    <w:p>
      <w:pPr>
        <w:pStyle w:val="Heading2"/>
        <w:spacing w:after="120" w:before="280"/>
      </w:pPr>
      <w:r>
        <w:rPr>
          <w:rFonts w:ascii="Arial" w:cs="Arial" w:eastAsia="Arial" w:hAnsi="Arial"/>
          <w:b/>
          <w:bCs/>
          <w:color w:val="1F2937"/>
          <w:sz w:val="28"/>
          <w:szCs w:val="28"/>
        </w:rPr>
        <w:t xml:space="preserve">5.1 Viewing Your Invoices</w:t>
      </w:r>
    </w:p>
    <w:p>
      <w:pPr>
        <w:pStyle w:val="ListParagraph"/>
        <w:numPr>
          <w:ilvl w:val="0"/>
          <w:numId w:val="2"/>
        </w:numPr>
        <w:spacing w:after="80" w:before="80"/>
      </w:pPr>
      <w:r>
        <w:rPr>
          <w:rFonts w:ascii="Arial" w:cs="Arial" w:eastAsia="Arial" w:hAnsi="Arial"/>
          <w:b w:val="false"/>
          <w:bCs w:val="false"/>
          <w:color w:val="1F2937"/>
          <w:sz w:val="22"/>
          <w:szCs w:val="22"/>
        </w:rPr>
        <w:t xml:space="preserve">Go to Invoices in the left navigation</w:t>
      </w:r>
    </w:p>
    <w:p>
      <w:pPr>
        <w:pStyle w:val="ListParagraph"/>
        <w:numPr>
          <w:ilvl w:val="0"/>
          <w:numId w:val="2"/>
        </w:numPr>
        <w:spacing w:after="80" w:before="80"/>
      </w:pPr>
      <w:r>
        <w:rPr>
          <w:rFonts w:ascii="Arial" w:cs="Arial" w:eastAsia="Arial" w:hAnsi="Arial"/>
          <w:b w:val="false"/>
          <w:bCs w:val="false"/>
          <w:color w:val="1F2937"/>
          <w:sz w:val="22"/>
          <w:szCs w:val="22"/>
        </w:rPr>
        <w:t xml:space="preserve">The list shows all invoices with their status, amount, and billing period</w:t>
      </w:r>
    </w:p>
    <w:p>
      <w:pPr>
        <w:pStyle w:val="ListParagraph"/>
        <w:numPr>
          <w:ilvl w:val="0"/>
          <w:numId w:val="2"/>
        </w:numPr>
        <w:spacing w:after="80" w:before="80"/>
      </w:pPr>
      <w:r>
        <w:rPr>
          <w:rFonts w:ascii="Arial" w:cs="Arial" w:eastAsia="Arial" w:hAnsi="Arial"/>
          <w:b w:val="false"/>
          <w:bCs w:val="false"/>
          <w:color w:val="1F2937"/>
          <w:sz w:val="22"/>
          <w:szCs w:val="22"/>
        </w:rPr>
        <w:t xml:space="preserve">Click any invoice to open the full detail view showing line items, hours, and rates</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5.2 Invoice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Sent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Invoice has been raised and sent to you — awaiting your review</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Client Approved</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You have approved this invoice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Paid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Payment has been recorded by your account manager</w:t>
            </w:r>
          </w:p>
        </w:tc>
      </w:tr>
    </w:tbl>
    <w:p>
      <w:pPr>
        <w:spacing w:after="120" w:before="0"/>
      </w:pPr>
      <w:r>
        <w:t xml:space="preserve"/>
      </w:r>
    </w:p>
    <w:p>
      <w:pPr>
        <w:pStyle w:val="Heading2"/>
        <w:spacing w:after="120" w:before="280"/>
      </w:pPr>
      <w:r>
        <w:rPr>
          <w:rFonts w:ascii="Arial" w:cs="Arial" w:eastAsia="Arial" w:hAnsi="Arial"/>
          <w:b/>
          <w:bCs/>
          <w:color w:val="1F2937"/>
          <w:sz w:val="28"/>
          <w:szCs w:val="28"/>
        </w:rPr>
        <w:t xml:space="preserve">5.3 Approving an Invoice</w:t>
      </w:r>
    </w:p>
    <w:p>
      <w:pPr>
        <w:pStyle w:val="ListParagraph"/>
        <w:numPr>
          <w:ilvl w:val="0"/>
          <w:numId w:val="2"/>
        </w:numPr>
        <w:spacing w:after="80" w:before="80"/>
      </w:pPr>
      <w:r>
        <w:rPr>
          <w:rFonts w:ascii="Arial" w:cs="Arial" w:eastAsia="Arial" w:hAnsi="Arial"/>
          <w:b w:val="false"/>
          <w:bCs w:val="false"/>
          <w:color w:val="1F2937"/>
          <w:sz w:val="22"/>
          <w:szCs w:val="22"/>
        </w:rPr>
        <w:t xml:space="preserve">Open the invoice from the list</w:t>
      </w:r>
    </w:p>
    <w:p>
      <w:pPr>
        <w:pStyle w:val="ListParagraph"/>
        <w:numPr>
          <w:ilvl w:val="0"/>
          <w:numId w:val="2"/>
        </w:numPr>
        <w:spacing w:after="80" w:before="80"/>
      </w:pPr>
      <w:r>
        <w:rPr>
          <w:rFonts w:ascii="Arial" w:cs="Arial" w:eastAsia="Arial" w:hAnsi="Arial"/>
          <w:b w:val="false"/>
          <w:bCs w:val="false"/>
          <w:color w:val="1F2937"/>
          <w:sz w:val="22"/>
          <w:szCs w:val="22"/>
        </w:rPr>
        <w:t xml:space="preserve">Review the line items, hours, rates, and total</w:t>
      </w:r>
    </w:p>
    <w:p>
      <w:pPr>
        <w:pStyle w:val="ListParagraph"/>
        <w:numPr>
          <w:ilvl w:val="0"/>
          <w:numId w:val="2"/>
        </w:numPr>
        <w:spacing w:after="80" w:before="80"/>
      </w:pPr>
      <w:r>
        <w:rPr>
          <w:rFonts w:ascii="Arial" w:cs="Arial" w:eastAsia="Arial" w:hAnsi="Arial"/>
          <w:b w:val="false"/>
          <w:bCs w:val="false"/>
          <w:color w:val="1F2937"/>
          <w:sz w:val="22"/>
          <w:szCs w:val="22"/>
        </w:rPr>
        <w:t xml:space="preserve">If the invoice is correct, click Approve Invoice</w:t>
      </w:r>
    </w:p>
    <w:p>
      <w:pPr>
        <w:pStyle w:val="ListParagraph"/>
        <w:numPr>
          <w:ilvl w:val="0"/>
          <w:numId w:val="2"/>
        </w:numPr>
        <w:spacing w:after="80" w:before="80"/>
      </w:pPr>
      <w:r>
        <w:rPr>
          <w:rFonts w:ascii="Arial" w:cs="Arial" w:eastAsia="Arial" w:hAnsi="Arial"/>
          <w:b w:val="false"/>
          <w:bCs w:val="false"/>
          <w:color w:val="1F2937"/>
          <w:sz w:val="22"/>
          <w:szCs w:val="22"/>
        </w:rPr>
        <w:t xml:space="preserve">Add any notes or reference numbers before approving</w:t>
      </w:r>
    </w:p>
    <w:p>
      <w:pPr>
        <w:pStyle w:val="ListParagraph"/>
        <w:numPr>
          <w:ilvl w:val="0"/>
          <w:numId w:val="2"/>
        </w:numPr>
        <w:spacing w:after="80" w:before="80"/>
      </w:pPr>
      <w:r>
        <w:rPr>
          <w:rFonts w:ascii="Arial" w:cs="Arial" w:eastAsia="Arial" w:hAnsi="Arial"/>
          <w:b w:val="false"/>
          <w:bCs w:val="false"/>
          <w:color w:val="1F2937"/>
          <w:sz w:val="22"/>
          <w:szCs w:val="22"/>
        </w:rPr>
        <w:t xml:space="preserve">Your account manager will be notified and will process payment accordingly</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5.4 Raising a Query on an Invoice</w:t>
      </w:r>
    </w:p>
    <w:p>
      <w:pPr>
        <w:pStyle w:val="ListParagraph"/>
        <w:numPr>
          <w:ilvl w:val="0"/>
          <w:numId w:val="2"/>
        </w:numPr>
        <w:spacing w:after="80" w:before="80"/>
      </w:pPr>
      <w:r>
        <w:rPr>
          <w:rFonts w:ascii="Arial" w:cs="Arial" w:eastAsia="Arial" w:hAnsi="Arial"/>
          <w:b w:val="false"/>
          <w:bCs w:val="false"/>
          <w:color w:val="1F2937"/>
          <w:sz w:val="22"/>
          <w:szCs w:val="22"/>
        </w:rPr>
        <w:t xml:space="preserve">Open the invoice</w:t>
      </w:r>
    </w:p>
    <w:p>
      <w:pPr>
        <w:pStyle w:val="ListParagraph"/>
        <w:numPr>
          <w:ilvl w:val="0"/>
          <w:numId w:val="2"/>
        </w:numPr>
        <w:spacing w:after="80" w:before="80"/>
      </w:pPr>
      <w:r>
        <w:rPr>
          <w:rFonts w:ascii="Arial" w:cs="Arial" w:eastAsia="Arial" w:hAnsi="Arial"/>
          <w:b w:val="false"/>
          <w:bCs w:val="false"/>
          <w:color w:val="1F2937"/>
          <w:sz w:val="22"/>
          <w:szCs w:val="22"/>
        </w:rPr>
        <w:t xml:space="preserve">Click Reject/Query</w:t>
      </w:r>
    </w:p>
    <w:p>
      <w:pPr>
        <w:pStyle w:val="ListParagraph"/>
        <w:numPr>
          <w:ilvl w:val="0"/>
          <w:numId w:val="2"/>
        </w:numPr>
        <w:spacing w:after="80" w:before="80"/>
      </w:pPr>
      <w:r>
        <w:rPr>
          <w:rFonts w:ascii="Arial" w:cs="Arial" w:eastAsia="Arial" w:hAnsi="Arial"/>
          <w:b w:val="false"/>
          <w:bCs w:val="false"/>
          <w:color w:val="1F2937"/>
          <w:sz w:val="22"/>
          <w:szCs w:val="22"/>
        </w:rPr>
        <w:t xml:space="preserve">Write a clear explanation of the discrepancy or question</w:t>
      </w:r>
    </w:p>
    <w:p>
      <w:pPr>
        <w:pStyle w:val="ListParagraph"/>
        <w:numPr>
          <w:ilvl w:val="0"/>
          <w:numId w:val="2"/>
        </w:numPr>
        <w:spacing w:after="80" w:before="80"/>
      </w:pPr>
      <w:r>
        <w:rPr>
          <w:rFonts w:ascii="Arial" w:cs="Arial" w:eastAsia="Arial" w:hAnsi="Arial"/>
          <w:b w:val="false"/>
          <w:bCs w:val="false"/>
          <w:color w:val="1F2937"/>
          <w:sz w:val="22"/>
          <w:szCs w:val="22"/>
        </w:rPr>
        <w:t xml:space="preserve">Your account manager will respond and may issue a corrected invoice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6"/>
              <w:bottom w:val="single" w:color="D97706" w:sz="6"/>
              <w:right w:val="single" w:color="D97706" w:sz="6"/>
            </w:tcBorders>
            <w:shd w:fill="FEF3C7" w:val="clear"/>
            <w:tcMar>
              <w:top w:type="dxa" w:w="120"/>
              <w:left w:type="dxa" w:w="180"/>
              <w:bottom w:type="dxa" w:w="120"/>
              <w:right w:type="dxa" w:w="180"/>
            </w:tcMar>
          </w:tcPr>
          <w:p>
            <w:pPr>
              <w:spacing w:after="0" w:before="0"/>
            </w:pPr>
            <w:r>
              <w:rPr>
                <w:rFonts w:ascii="Arial" w:cs="Arial" w:eastAsia="Arial" w:hAnsi="Arial"/>
                <w:b/>
                <w:bCs/>
                <w:color w:val="D97706"/>
                <w:sz w:val="22"/>
                <w:szCs w:val="22"/>
              </w:rPr>
              <w:t xml:space="preserve">⚠  </w:t>
            </w:r>
            <w:r>
              <w:rPr>
                <w:rFonts w:ascii="Arial" w:cs="Arial" w:eastAsia="Arial" w:hAnsi="Arial"/>
                <w:color w:val="1F2937"/>
                <w:sz w:val="22"/>
                <w:szCs w:val="22"/>
              </w:rPr>
              <w:t xml:space="preserve">If you believe hours or rates are incorrect, always raise a query with a note rather than ignoring the invoice. This creates a paper trail for both parties.</w:t>
            </w:r>
          </w:p>
        </w:tc>
      </w:tr>
    </w:tbl>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6. Consultants</w:t>
      </w:r>
    </w:p>
    <w:p>
      <w:r>
        <w:rPr>
          <w:rFonts w:ascii="Arial" w:cs="Arial" w:eastAsia="Arial" w:hAnsi="Arial"/>
          <w:color w:val="1F2937"/>
          <w:sz w:val="22"/>
          <w:szCs w:val="22"/>
        </w:rPr>
        <w:t xml:space="preserve">The Consultants (or Employees) section shows everyone currently placed with your organisation. For each consultant you can see:</w:t>
      </w:r>
    </w:p>
    <w:p>
      <w:pPr>
        <w:pStyle w:val="ListParagraph"/>
        <w:numPr>
          <w:ilvl w:val="0"/>
          <w:numId w:val="3"/>
        </w:numPr>
        <w:spacing w:after="60" w:before="60"/>
      </w:pPr>
      <w:r>
        <w:rPr>
          <w:rFonts w:ascii="Arial" w:cs="Arial" w:eastAsia="Arial" w:hAnsi="Arial"/>
          <w:b w:val="false"/>
          <w:bCs w:val="false"/>
          <w:color w:val="1F2937"/>
          <w:sz w:val="22"/>
          <w:szCs w:val="22"/>
        </w:rPr>
        <w:t xml:space="preserve">Name and role</w:t>
      </w:r>
    </w:p>
    <w:p>
      <w:pPr>
        <w:pStyle w:val="ListParagraph"/>
        <w:numPr>
          <w:ilvl w:val="0"/>
          <w:numId w:val="3"/>
        </w:numPr>
        <w:spacing w:after="60" w:before="60"/>
      </w:pPr>
      <w:r>
        <w:rPr>
          <w:rFonts w:ascii="Arial" w:cs="Arial" w:eastAsia="Arial" w:hAnsi="Arial"/>
          <w:b w:val="false"/>
          <w:bCs w:val="false"/>
          <w:color w:val="1F2937"/>
          <w:sz w:val="22"/>
          <w:szCs w:val="22"/>
        </w:rPr>
        <w:t xml:space="preserve">Current hourly rate</w:t>
      </w:r>
    </w:p>
    <w:p>
      <w:pPr>
        <w:pStyle w:val="ListParagraph"/>
        <w:numPr>
          <w:ilvl w:val="0"/>
          <w:numId w:val="3"/>
        </w:numPr>
        <w:spacing w:after="60" w:before="60"/>
      </w:pPr>
      <w:r>
        <w:rPr>
          <w:rFonts w:ascii="Arial" w:cs="Arial" w:eastAsia="Arial" w:hAnsi="Arial"/>
          <w:b w:val="false"/>
          <w:bCs w:val="false"/>
          <w:color w:val="1F2937"/>
          <w:sz w:val="22"/>
          <w:szCs w:val="22"/>
        </w:rPr>
        <w:t xml:space="preserve">Start date with your organisation</w:t>
      </w:r>
    </w:p>
    <w:p>
      <w:pPr>
        <w:pStyle w:val="ListParagraph"/>
        <w:numPr>
          <w:ilvl w:val="0"/>
          <w:numId w:val="3"/>
        </w:numPr>
        <w:spacing w:after="60" w:before="60"/>
      </w:pPr>
      <w:r>
        <w:rPr>
          <w:rFonts w:ascii="Arial" w:cs="Arial" w:eastAsia="Arial" w:hAnsi="Arial"/>
          <w:b w:val="false"/>
          <w:bCs w:val="false"/>
          <w:color w:val="1F2937"/>
          <w:sz w:val="22"/>
          <w:szCs w:val="22"/>
        </w:rPr>
        <w:t xml:space="preserve">Status (active, on leave, etc.)</w:t>
      </w:r>
    </w:p>
    <w:p>
      <w:pPr>
        <w:spacing w:after="120" w:before="0"/>
      </w:pPr>
      <w:r>
        <w:t xml:space="preserve"/>
      </w:r>
    </w:p>
    <w:p>
      <w:r>
        <w:rPr>
          <w:rFonts w:ascii="Arial" w:cs="Arial" w:eastAsia="Arial" w:hAnsi="Arial"/>
          <w:color w:val="1F2937"/>
          <w:sz w:val="22"/>
          <w:szCs w:val="22"/>
        </w:rPr>
        <w:t xml:space="preserve">This gives you a real-time view of your resourcing levels and contract arrangements.</w:t>
      </w:r>
    </w:p>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7. Support</w:t>
      </w:r>
    </w:p>
    <w:p>
      <w:r>
        <w:rPr>
          <w:rFonts w:ascii="Arial" w:cs="Arial" w:eastAsia="Arial" w:hAnsi="Arial"/>
          <w:color w:val="1F2937"/>
          <w:sz w:val="22"/>
          <w:szCs w:val="22"/>
        </w:rPr>
        <w:t xml:space="preserve">If you have any issues with the portal, billing queries, or resourcing questions:</w:t>
      </w:r>
    </w:p>
    <w:p>
      <w:pPr>
        <w:pStyle w:val="ListParagraph"/>
        <w:numPr>
          <w:ilvl w:val="0"/>
          <w:numId w:val="2"/>
        </w:numPr>
        <w:spacing w:after="80" w:before="80"/>
      </w:pPr>
      <w:r>
        <w:rPr>
          <w:rFonts w:ascii="Arial" w:cs="Arial" w:eastAsia="Arial" w:hAnsi="Arial"/>
          <w:b w:val="false"/>
          <w:bCs w:val="false"/>
          <w:color w:val="1F2937"/>
          <w:sz w:val="22"/>
          <w:szCs w:val="22"/>
        </w:rPr>
        <w:t xml:space="preserve">Go to Support in the left navigation</w:t>
      </w:r>
    </w:p>
    <w:p>
      <w:pPr>
        <w:pStyle w:val="ListParagraph"/>
        <w:numPr>
          <w:ilvl w:val="0"/>
          <w:numId w:val="2"/>
        </w:numPr>
        <w:spacing w:after="80" w:before="80"/>
      </w:pPr>
      <w:r>
        <w:rPr>
          <w:rFonts w:ascii="Arial" w:cs="Arial" w:eastAsia="Arial" w:hAnsi="Arial"/>
          <w:b w:val="false"/>
          <w:bCs w:val="false"/>
          <w:color w:val="1F2937"/>
          <w:sz w:val="22"/>
          <w:szCs w:val="22"/>
        </w:rPr>
        <w:t xml:space="preserve">Click New Ticket</w:t>
      </w:r>
    </w:p>
    <w:p>
      <w:pPr>
        <w:pStyle w:val="ListParagraph"/>
        <w:numPr>
          <w:ilvl w:val="0"/>
          <w:numId w:val="2"/>
        </w:numPr>
        <w:spacing w:after="80" w:before="80"/>
      </w:pPr>
      <w:r>
        <w:rPr>
          <w:rFonts w:ascii="Arial" w:cs="Arial" w:eastAsia="Arial" w:hAnsi="Arial"/>
          <w:b w:val="false"/>
          <w:bCs w:val="false"/>
          <w:color w:val="1F2937"/>
          <w:sz w:val="22"/>
          <w:szCs w:val="22"/>
        </w:rPr>
        <w:t xml:space="preserve">Select the most relevant Category</w:t>
      </w:r>
    </w:p>
    <w:p>
      <w:pPr>
        <w:pStyle w:val="ListParagraph"/>
        <w:numPr>
          <w:ilvl w:val="0"/>
          <w:numId w:val="2"/>
        </w:numPr>
        <w:spacing w:after="80" w:before="80"/>
      </w:pPr>
      <w:r>
        <w:rPr>
          <w:rFonts w:ascii="Arial" w:cs="Arial" w:eastAsia="Arial" w:hAnsi="Arial"/>
          <w:b w:val="false"/>
          <w:bCs w:val="false"/>
          <w:color w:val="1F2937"/>
          <w:sz w:val="22"/>
          <w:szCs w:val="22"/>
        </w:rPr>
        <w:t xml:space="preserve">Set Priority — use Urgent for billing disputes or access issues</w:t>
      </w:r>
    </w:p>
    <w:p>
      <w:pPr>
        <w:pStyle w:val="ListParagraph"/>
        <w:numPr>
          <w:ilvl w:val="0"/>
          <w:numId w:val="2"/>
        </w:numPr>
        <w:spacing w:after="80" w:before="80"/>
      </w:pPr>
      <w:r>
        <w:rPr>
          <w:rFonts w:ascii="Arial" w:cs="Arial" w:eastAsia="Arial" w:hAnsi="Arial"/>
          <w:b w:val="false"/>
          <w:bCs w:val="false"/>
          <w:color w:val="1F2937"/>
          <w:sz w:val="22"/>
          <w:szCs w:val="22"/>
        </w:rPr>
        <w:t xml:space="preserve">Describe your issue clearly and click Submit</w:t>
      </w:r>
    </w:p>
    <w:p>
      <w:pPr>
        <w:pStyle w:val="ListParagraph"/>
        <w:numPr>
          <w:ilvl w:val="0"/>
          <w:numId w:val="2"/>
        </w:numPr>
        <w:spacing w:after="80" w:before="80"/>
      </w:pPr>
      <w:r>
        <w:rPr>
          <w:rFonts w:ascii="Arial" w:cs="Arial" w:eastAsia="Arial" w:hAnsi="Arial"/>
          <w:b w:val="false"/>
          <w:bCs w:val="false"/>
          <w:color w:val="1F2937"/>
          <w:sz w:val="22"/>
          <w:szCs w:val="22"/>
        </w:rPr>
        <w:t xml:space="preserve">Your account manager or support team will respond in the ticket thread</w:t>
      </w:r>
    </w:p>
    <w:p>
      <w:pPr>
        <w:pStyle w:val="ListParagraph"/>
        <w:numPr>
          <w:ilvl w:val="0"/>
          <w:numId w:val="2"/>
        </w:numPr>
        <w:spacing w:after="80" w:before="80"/>
      </w:pPr>
      <w:r>
        <w:rPr>
          <w:rFonts w:ascii="Arial" w:cs="Arial" w:eastAsia="Arial" w:hAnsi="Arial"/>
          <w:b w:val="false"/>
          <w:bCs w:val="false"/>
          <w:color w:val="1F2937"/>
          <w:sz w:val="22"/>
          <w:szCs w:val="22"/>
        </w:rPr>
        <w:t xml:space="preserve">You will receive a notification when they reply</w:t>
      </w:r>
    </w:p>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8. Frequently Asked Questions</w:t>
      </w:r>
    </w:p>
    <w:p>
      <w:pPr>
        <w:pStyle w:val="Heading2"/>
        <w:spacing w:after="120" w:before="280"/>
      </w:pPr>
      <w:r>
        <w:rPr>
          <w:rFonts w:ascii="Arial" w:cs="Arial" w:eastAsia="Arial" w:hAnsi="Arial"/>
          <w:b/>
          <w:bCs/>
          <w:color w:val="1F2937"/>
          <w:sz w:val="28"/>
          <w:szCs w:val="28"/>
        </w:rPr>
        <w:t xml:space="preserve">Why can I not see all invoices?</w:t>
      </w:r>
    </w:p>
    <w:p>
      <w:r>
        <w:rPr>
          <w:rFonts w:ascii="Arial" w:cs="Arial" w:eastAsia="Arial" w:hAnsi="Arial"/>
          <w:color w:val="1F2937"/>
          <w:sz w:val="22"/>
          <w:szCs w:val="22"/>
        </w:rPr>
        <w:t xml:space="preserve">The portal shows invoices linked to your account. If you believe an invoice is missing, contact your account manager.</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What if a consultant's hours look wrong?</w:t>
      </w:r>
    </w:p>
    <w:p>
      <w:r>
        <w:rPr>
          <w:rFonts w:ascii="Arial" w:cs="Arial" w:eastAsia="Arial" w:hAnsi="Arial"/>
          <w:color w:val="1F2937"/>
          <w:sz w:val="22"/>
          <w:szCs w:val="22"/>
        </w:rPr>
        <w:t xml:space="preserve">Reject the timesheet entry with a note, or raise a support ticket. Your account manager will investigate and correct the entry if needed.</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Can I download invoice PDFs?</w:t>
      </w:r>
    </w:p>
    <w:p>
      <w:r>
        <w:rPr>
          <w:rFonts w:ascii="Arial" w:cs="Arial" w:eastAsia="Arial" w:hAnsi="Arial"/>
          <w:color w:val="1F2937"/>
          <w:sz w:val="22"/>
          <w:szCs w:val="22"/>
        </w:rPr>
        <w:t xml:space="preserve">Yes — open the invoice and click Download PDF. The PDF includes all line items, rates, and the invoice reference number.</w:t>
      </w:r>
    </w:p>
    <w:p>
      <w:pPr>
        <w:spacing w:after="120" w:before="0"/>
      </w:pPr>
      <w:r>
        <w:t xml:space="preserve"/>
      </w:r>
    </w:p>
    <w:p>
      <w:pPr>
        <w:pStyle w:val="Heading2"/>
        <w:spacing w:after="120" w:before="280"/>
      </w:pPr>
      <w:r>
        <w:rPr>
          <w:rFonts w:ascii="Arial" w:cs="Arial" w:eastAsia="Arial" w:hAnsi="Arial"/>
          <w:b/>
          <w:bCs/>
          <w:color w:val="1F2937"/>
          <w:sz w:val="28"/>
          <w:szCs w:val="28"/>
        </w:rPr>
        <w:t xml:space="preserve">Who do I contact for urgent billing issues?</w:t>
      </w:r>
    </w:p>
    <w:p>
      <w:r>
        <w:rPr>
          <w:rFonts w:ascii="Arial" w:cs="Arial" w:eastAsia="Arial" w:hAnsi="Arial"/>
          <w:color w:val="1F2937"/>
          <w:sz w:val="22"/>
          <w:szCs w:val="22"/>
        </w:rPr>
        <w:t xml:space="preserve">Raise a support ticket with Priority set to Urgent. For truly time-critical issues, also contact your account manager directly by phone or email — details will be in your onboarding documentation.</w:t>
      </w:r>
    </w:p>
    <w:p>
      <w:pPr>
        <w:spacing w:after="120" w:before="0"/>
      </w:pPr>
      <w:r>
        <w:t xml:space="preserve"/>
      </w:r>
    </w:p>
    <w:p>
      <w:pPr>
        <w:pStyle w:val="Heading1"/>
        <w:pBdr>
          <w:bottom w:val="single" w:color="D97706" w:sz="6" w:space="6"/>
        </w:pBdr>
        <w:spacing w:after="160" w:before="320"/>
      </w:pPr>
      <w:r>
        <w:rPr>
          <w:rFonts w:ascii="Arial" w:cs="Arial" w:eastAsia="Arial" w:hAnsi="Arial"/>
          <w:b/>
          <w:bCs/>
          <w:color w:val="D97706"/>
          <w:sz w:val="36"/>
          <w:szCs w:val="36"/>
        </w:rPr>
        <w:t xml:space="preserve">9.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E5E7EB" w:sz="4"/>
              <w:left w:val="single" w:color="E5E7EB" w:sz="4"/>
              <w:bottom w:val="single" w:color="E5E7EB" w:sz="4"/>
              <w:right w:val="single" w:color="E5E7EB" w:sz="4"/>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What you can do</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Dashboard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Summary of consultants, pending timesheets, and open invoices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Timesheets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Review and approve (or query) hours logged by consultants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Invoices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View, approve, or query invoices raised for your account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Consultants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1F2937"/>
                <w:sz w:val="20"/>
                <w:szCs w:val="20"/>
              </w:rPr>
              <w:t xml:space="preserve">See all consultants currently placed with your organisation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Support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Raise and track queries with your account management team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80"/>
      <w:jc w:val="center"/>
    </w:pPr>
    <w:r>
      <w:rPr>
        <w:rFonts w:ascii="Arial" w:cs="Arial" w:eastAsia="Arial" w:hAnsi="Arial"/>
        <w:color w:val="4B5563"/>
        <w:sz w:val="18"/>
        <w:szCs w:val="18"/>
      </w:rPr>
      <w:t xml:space="preserve">HireIQ Implementation Guide  ·  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6" w:space="4"/>
      </w:pBdr>
      <w:spacing w:after="80" w:before="0"/>
    </w:pPr>
    <w:r>
      <w:rPr>
        <w:rFonts w:ascii="Arial" w:cs="Arial" w:eastAsia="Arial" w:hAnsi="Arial"/>
        <w:b/>
        <w:bCs/>
        <w:color w:val="D97706"/>
        <w:sz w:val="18"/>
        <w:szCs w:val="18"/>
      </w:rPr>
      <w:t xml:space="preserve">HireIQ  </w:t>
    </w:r>
    <w:r>
      <w:rPr>
        <w:rFonts w:ascii="Arial" w:cs="Arial" w:eastAsia="Arial" w:hAnsi="Arial"/>
        <w:color w:val="4B5563"/>
        <w:sz w:val="18"/>
        <w:szCs w:val="18"/>
      </w:rPr>
      <w:t xml:space="preserve">— Client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D9770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2026-04-06T04:09:31.912Z</dcterms:created>
  <dcterms:modified xsi:type="dcterms:W3CDTF">2026-04-06T04:09:31.912Z</dcterms:modified>
</cp:coreProperties>
</file>

<file path=docProps/custom.xml><?xml version="1.0" encoding="utf-8"?>
<Properties xmlns="http://schemas.openxmlformats.org/officeDocument/2006/custom-properties" xmlns:vt="http://schemas.openxmlformats.org/officeDocument/2006/docPropsVTypes"/>
</file>