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F3A5F"/>
          <w:sz w:val="56"/>
          <w:szCs w:val="56"/>
        </w:rPr>
        <w:t xml:space="preserve">Loan Portfolio &amp; NPA Monitor</w:t>
      </w:r>
    </w:p>
    <w:p>
      <w:pPr>
        <w:pBdr>
          <w:bottom w:val="single" w:color="1F3A5F" w:sz="12" w:space="8"/>
        </w:pBdr>
        <w:spacing w:after="240"/>
      </w:pPr>
      <w:r>
        <w:rPr>
          <w:rFonts w:ascii="Arial" w:cs="Arial" w:eastAsia="Arial" w:hAnsi="Arial"/>
          <w:color w:val="4B5563"/>
          <w:sz w:val="28"/>
          <w:szCs w:val="28"/>
        </w:rPr>
        <w:t xml:space="preserve">End-to-end Power BI banking analytics project: complete project notes</w:t>
      </w:r>
    </w:p>
    <w:p>
      <w:pPr>
        <w:spacing w:after="110" w:line="274"/>
      </w:pPr>
      <w:r>
        <w:rPr>
          <w:rFonts w:ascii="Arial" w:cs="Arial" w:eastAsia="Arial" w:hAnsi="Arial"/>
          <w:sz w:val="21"/>
          <w:szCs w:val="21"/>
        </w:rPr>
        <w:t xml:space="preserve">Tools: Python, SQL Server (SSMS), Power BI Desktop (Power Query, DAX, Row-Level Security)</w:t>
      </w:r>
    </w:p>
    <w:p>
      <w:pPr>
        <w:spacing w:after="110" w:line="274"/>
      </w:pPr>
      <w:r>
        <w:rPr>
          <w:rFonts w:ascii="Arial" w:cs="Arial" w:eastAsia="Arial" w:hAnsi="Arial"/>
          <w:sz w:val="21"/>
          <w:szCs w:val="21"/>
        </w:rPr>
        <w:t xml:space="preserve">Prepared: October 2026</w:t>
      </w:r>
    </w:p>
    <w:p>
      <w:pPr>
        <w:spacing w:after="120" w:before="300"/>
      </w:pPr>
      <w:r>
        <w:rPr>
          <w:rFonts w:ascii="Arial" w:cs="Arial" w:eastAsia="Arial" w:hAnsi="Arial"/>
          <w:b/>
          <w:bCs/>
          <w:color w:val="1F3A5F"/>
          <w:sz w:val="28"/>
          <w:szCs w:val="28"/>
        </w:rPr>
        <w:t xml:space="preserve">Contents</w:t>
      </w:r>
    </w:p>
    <w:p>
      <w:pPr>
        <w:spacing w:after="50"/>
      </w:pPr>
      <w:r>
        <w:rPr>
          <w:rFonts w:ascii="Arial" w:cs="Arial" w:eastAsia="Arial" w:hAnsi="Arial"/>
          <w:sz w:val="21"/>
          <w:szCs w:val="21"/>
        </w:rPr>
        <w:t xml:space="preserve">1.  Project overview and banking terms</w:t>
      </w:r>
    </w:p>
    <w:p>
      <w:pPr>
        <w:spacing w:after="50"/>
      </w:pPr>
      <w:r>
        <w:rPr>
          <w:rFonts w:ascii="Arial" w:cs="Arial" w:eastAsia="Arial" w:hAnsi="Arial"/>
          <w:sz w:val="21"/>
          <w:szCs w:val="21"/>
        </w:rPr>
        <w:t xml:space="preserve">2.  The data and how it was generated</w:t>
      </w:r>
    </w:p>
    <w:p>
      <w:pPr>
        <w:spacing w:after="50"/>
      </w:pPr>
      <w:r>
        <w:rPr>
          <w:rFonts w:ascii="Arial" w:cs="Arial" w:eastAsia="Arial" w:hAnsi="Arial"/>
          <w:sz w:val="21"/>
          <w:szCs w:val="21"/>
        </w:rPr>
        <w:t xml:space="preserve">3.  The SQL layer: loading, cleaning, checks and views</w:t>
      </w:r>
    </w:p>
    <w:p>
      <w:pPr>
        <w:spacing w:after="50"/>
      </w:pPr>
      <w:r>
        <w:rPr>
          <w:rFonts w:ascii="Arial" w:cs="Arial" w:eastAsia="Arial" w:hAnsi="Arial"/>
          <w:sz w:val="21"/>
          <w:szCs w:val="21"/>
        </w:rPr>
        <w:t xml:space="preserve">4.  Power Query and the data model (star schema)</w:t>
      </w:r>
    </w:p>
    <w:p>
      <w:pPr>
        <w:spacing w:after="50"/>
      </w:pPr>
      <w:r>
        <w:rPr>
          <w:rFonts w:ascii="Arial" w:cs="Arial" w:eastAsia="Arial" w:hAnsi="Arial"/>
          <w:sz w:val="21"/>
          <w:szCs w:val="21"/>
        </w:rPr>
        <w:t xml:space="preserve">5.  DAX measures, with explanations</w:t>
      </w:r>
    </w:p>
    <w:p>
      <w:pPr>
        <w:spacing w:after="50"/>
      </w:pPr>
      <w:r>
        <w:rPr>
          <w:rFonts w:ascii="Arial" w:cs="Arial" w:eastAsia="Arial" w:hAnsi="Arial"/>
          <w:sz w:val="21"/>
          <w:szCs w:val="21"/>
        </w:rPr>
        <w:t xml:space="preserve">6.  Report design: pages, visuals and interactions</w:t>
      </w:r>
    </w:p>
    <w:p>
      <w:pPr>
        <w:spacing w:after="50"/>
      </w:pPr>
      <w:r>
        <w:rPr>
          <w:rFonts w:ascii="Arial" w:cs="Arial" w:eastAsia="Arial" w:hAnsi="Arial"/>
          <w:sz w:val="21"/>
          <w:szCs w:val="21"/>
        </w:rPr>
        <w:t xml:space="preserve">7.  Row-Level Security (static and dynamic)</w:t>
      </w:r>
    </w:p>
    <w:p>
      <w:pPr>
        <w:spacing w:after="50"/>
      </w:pPr>
      <w:r>
        <w:rPr>
          <w:rFonts w:ascii="Arial" w:cs="Arial" w:eastAsia="Arial" w:hAnsi="Arial"/>
          <w:sz w:val="21"/>
          <w:szCs w:val="21"/>
        </w:rPr>
        <w:t xml:space="preserve">8.  What the data tells us: analysis and findings</w:t>
      </w:r>
    </w:p>
    <w:p>
      <w:pPr>
        <w:spacing w:after="50"/>
      </w:pPr>
      <w:r>
        <w:rPr>
          <w:rFonts w:ascii="Arial" w:cs="Arial" w:eastAsia="Arial" w:hAnsi="Arial"/>
          <w:sz w:val="21"/>
          <w:szCs w:val="21"/>
        </w:rPr>
        <w:t xml:space="preserve">9.  Problems faced and how they were fixed</w:t>
      </w:r>
    </w:p>
    <w:p>
      <w:pPr>
        <w:spacing w:after="50"/>
      </w:pPr>
      <w:r>
        <w:rPr>
          <w:rFonts w:ascii="Arial" w:cs="Arial" w:eastAsia="Arial" w:hAnsi="Arial"/>
          <w:sz w:val="21"/>
          <w:szCs w:val="21"/>
        </w:rPr>
        <w:t xml:space="preserve">10. Troubleshooting method and performance</w:t>
      </w:r>
    </w:p>
    <w:p>
      <w:pPr>
        <w:spacing w:after="50"/>
      </w:pPr>
      <w:r>
        <w:rPr>
          <w:rFonts w:ascii="Arial" w:cs="Arial" w:eastAsia="Arial" w:hAnsi="Arial"/>
          <w:sz w:val="21"/>
          <w:szCs w:val="21"/>
        </w:rPr>
        <w:t xml:space="preserve">11. Limits and ideas for extension</w:t>
      </w:r>
    </w:p>
    <w:p>
      <w:pPr>
        <w:spacing w:after="50"/>
      </w:pPr>
      <w:r>
        <w:rPr>
          <w:rFonts w:ascii="Arial" w:cs="Arial" w:eastAsia="Arial" w:hAnsi="Arial"/>
          <w:sz w:val="21"/>
          <w:szCs w:val="21"/>
        </w:rPr>
        <w:t xml:space="preserve">12. Interview preparation and resume bullet</w:t>
      </w:r>
    </w:p>
    <w:p>
      <w:pPr>
        <w:spacing w:after="50"/>
      </w:pPr>
      <w:r>
        <w:rPr>
          <w:rFonts w:ascii="Arial" w:cs="Arial" w:eastAsia="Arial" w:hAnsi="Arial"/>
          <w:sz w:val="21"/>
          <w:szCs w:val="21"/>
        </w:rPr>
        <w:t xml:space="preserve">13. What remains: publishing and GitHub</w:t>
      </w:r>
    </w:p>
    <w:p>
      <w:pPr>
        <w:spacing w:after="50"/>
      </w:pPr>
      <w:r>
        <w:rPr>
          <w:rFonts w:ascii="Arial" w:cs="Arial" w:eastAsia="Arial" w:hAnsi="Arial"/>
          <w:sz w:val="21"/>
          <w:szCs w:val="21"/>
        </w:rPr>
        <w:t xml:space="preserve">Appendix A: Python script (data generator)</w:t>
      </w:r>
    </w:p>
    <w:p>
      <w:pPr>
        <w:spacing w:after="50"/>
      </w:pPr>
      <w:r>
        <w:rPr>
          <w:rFonts w:ascii="Arial" w:cs="Arial" w:eastAsia="Arial" w:hAnsi="Arial"/>
          <w:sz w:val="21"/>
          <w:szCs w:val="21"/>
        </w:rPr>
        <w:t xml:space="preserve">Appendix B: Key SQL code</w:t>
      </w:r>
    </w:p>
    <w:p>
      <w:pPr>
        <w:pStyle w:val="Heading1"/>
        <w:pageBreakBefore/>
      </w:pPr>
      <w:r>
        <w:t xml:space="preserve">1. Project overview and banking terms</w:t>
      </w:r>
    </w:p>
    <w:p>
      <w:pPr>
        <w:pStyle w:val="Heading2"/>
      </w:pPr>
      <w:r>
        <w:t xml:space="preserve">1.1 The business problem</w:t>
      </w:r>
    </w:p>
    <w:p>
      <w:pPr>
        <w:spacing w:after="110" w:line="274"/>
      </w:pPr>
      <w:r>
        <w:rPr>
          <w:rFonts w:ascii="Arial" w:cs="Arial" w:eastAsia="Arial" w:hAnsi="Arial"/>
          <w:sz w:val="21"/>
          <w:szCs w:val="21"/>
        </w:rPr>
        <w:t xml:space="preserve">A private bank lends money through home, personal, auto and education loans. Customers repay in monthly instalments (EMIs). The risk is that some customers </w:t>
      </w:r>
      <w:r>
        <w:rPr>
          <w:rFonts w:ascii="Arial" w:cs="Arial" w:eastAsia="Arial" w:hAnsi="Arial"/>
          <w:b/>
          <w:bCs/>
          <w:sz w:val="21"/>
          <w:szCs w:val="21"/>
        </w:rPr>
        <w:t xml:space="preserve">stop paying</w:t>
      </w:r>
      <w:r>
        <w:rPr>
          <w:rFonts w:ascii="Arial" w:cs="Arial" w:eastAsia="Arial" w:hAnsi="Arial"/>
          <w:sz w:val="21"/>
          <w:szCs w:val="21"/>
        </w:rPr>
        <w:t xml:space="preserve">. When a loan is badly overdue it becomes a Non-Performing Asset (NPA), which hurts the bank's profit and must be reported to the regulator.</w:t>
      </w:r>
    </w:p>
    <w:p>
      <w:pPr>
        <w:spacing w:after="110" w:line="274"/>
      </w:pPr>
      <w:r>
        <w:rPr>
          <w:rFonts w:ascii="Arial" w:cs="Arial" w:eastAsia="Arial" w:hAnsi="Arial"/>
          <w:sz w:val="21"/>
          <w:szCs w:val="21"/>
        </w:rPr>
        <w:t xml:space="preserve">The Credit Risk head needs to answer one question every month:</w:t>
      </w:r>
    </w:p>
    <w:p>
      <w:pPr>
        <w:spacing w:after="110" w:line="274"/>
      </w:pPr>
      <w:r>
        <w:rPr>
          <w:rFonts w:ascii="Arial" w:cs="Arial" w:eastAsia="Arial" w:hAnsi="Arial"/>
          <w:b/>
          <w:bCs/>
          <w:sz w:val="21"/>
          <w:szCs w:val="21"/>
        </w:rPr>
        <w:t xml:space="preserve">"How healthy is our loan portfolio, where is it getting worse, and which products, regions, branches and customers are driving that?"</w:t>
      </w:r>
    </w:p>
    <w:p>
      <w:pPr>
        <w:spacing w:after="110" w:line="274"/>
      </w:pPr>
      <w:r>
        <w:rPr>
          <w:rFonts w:ascii="Arial" w:cs="Arial" w:eastAsia="Arial" w:hAnsi="Arial"/>
          <w:sz w:val="21"/>
          <w:szCs w:val="21"/>
        </w:rPr>
        <w:t xml:space="preserve">This project builds the dashboard that answers it. It replaces a pile of Excel reports with one live, filterable report, which is the core work of a BI or reporting analyst in a bank.</w:t>
      </w:r>
    </w:p>
    <w:p>
      <w:pPr>
        <w:pStyle w:val="Heading2"/>
      </w:pPr>
      <w:r>
        <w:t xml:space="preserve">1.2 Key banking terms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Term</w:t>
            </w:r>
          </w:p>
        </w:tc>
        <w:tc>
          <w:tcPr>
            <w:tcW w:type="dxa" w:w="76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Meaning</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Outstanding balance</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The amount of the loan the customer still owes at a given date.</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EMI</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Equated Monthly Instalment: the fixed amount a customer pays each month (principal plus interest).</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DPD (Days Past Due)</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How many days a customer is late on an instalment. In this project it moves in steps of 30 (0, 30, 60 ... 180).</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DPD bucket</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 band of lateness. </w:t>
            </w:r>
            <w:r>
              <w:rPr>
                <w:rFonts w:ascii="Arial" w:cs="Arial" w:eastAsia="Arial" w:hAnsi="Arial"/>
                <w:b/>
                <w:bCs/>
                <w:sz w:val="19"/>
                <w:szCs w:val="19"/>
              </w:rPr>
              <w:t xml:space="preserve">Standard</w:t>
            </w:r>
            <w:r>
              <w:rPr>
                <w:rFonts w:ascii="Arial" w:cs="Arial" w:eastAsia="Arial" w:hAnsi="Arial"/>
                <w:sz w:val="19"/>
                <w:szCs w:val="19"/>
              </w:rPr>
              <w:t xml:space="preserve"> = 0 days. </w:t>
            </w:r>
            <w:r>
              <w:rPr>
                <w:rFonts w:ascii="Arial" w:cs="Arial" w:eastAsia="Arial" w:hAnsi="Arial"/>
                <w:b/>
                <w:bCs/>
                <w:sz w:val="19"/>
                <w:szCs w:val="19"/>
              </w:rPr>
              <w:t xml:space="preserve">SMA-0</w:t>
            </w:r>
            <w:r>
              <w:rPr>
                <w:rFonts w:ascii="Arial" w:cs="Arial" w:eastAsia="Arial" w:hAnsi="Arial"/>
                <w:sz w:val="19"/>
                <w:szCs w:val="19"/>
              </w:rPr>
              <w:t xml:space="preserve"> = 1 to 30. </w:t>
            </w:r>
            <w:r>
              <w:rPr>
                <w:rFonts w:ascii="Arial" w:cs="Arial" w:eastAsia="Arial" w:hAnsi="Arial"/>
                <w:b/>
                <w:bCs/>
                <w:sz w:val="19"/>
                <w:szCs w:val="19"/>
              </w:rPr>
              <w:t xml:space="preserve">SMA-1</w:t>
            </w:r>
            <w:r>
              <w:rPr>
                <w:rFonts w:ascii="Arial" w:cs="Arial" w:eastAsia="Arial" w:hAnsi="Arial"/>
                <w:sz w:val="19"/>
                <w:szCs w:val="19"/>
              </w:rPr>
              <w:t xml:space="preserve"> = 31 to 60. </w:t>
            </w:r>
            <w:r>
              <w:rPr>
                <w:rFonts w:ascii="Arial" w:cs="Arial" w:eastAsia="Arial" w:hAnsi="Arial"/>
                <w:b/>
                <w:bCs/>
                <w:sz w:val="19"/>
                <w:szCs w:val="19"/>
              </w:rPr>
              <w:t xml:space="preserve">SMA-2</w:t>
            </w:r>
            <w:r>
              <w:rPr>
                <w:rFonts w:ascii="Arial" w:cs="Arial" w:eastAsia="Arial" w:hAnsi="Arial"/>
                <w:sz w:val="19"/>
                <w:szCs w:val="19"/>
              </w:rPr>
              <w:t xml:space="preserve"> = 61 to 90. </w:t>
            </w:r>
            <w:r>
              <w:rPr>
                <w:rFonts w:ascii="Arial" w:cs="Arial" w:eastAsia="Arial" w:hAnsi="Arial"/>
                <w:b/>
                <w:bCs/>
                <w:sz w:val="19"/>
                <w:szCs w:val="19"/>
              </w:rPr>
              <w:t xml:space="preserve">NPA</w:t>
            </w:r>
            <w:r>
              <w:rPr>
                <w:rFonts w:ascii="Arial" w:cs="Arial" w:eastAsia="Arial" w:hAnsi="Arial"/>
                <w:sz w:val="19"/>
                <w:szCs w:val="19"/>
              </w:rPr>
              <w:t xml:space="preserve"> = over 90 days.</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SMA</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Special Mention Account: an overdue account that is not yet NPA. SMA-2 is the last warning stage.</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NPA</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Non-Performing Asset: a loan more than 90 days overdue (the RBI rule used throughout).</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GNPA / GNPA %</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Gross NPA amount (the outstanding on NPA loans) and Gross NPA % = GNPA amount divided by total outstanding. The headline health number of a loan book.</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Stressed assets</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Everything that is not Standard (SMA-0, SMA-1, SMA-2 and NPA).</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Slippage</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Accounts that were not NPA last month but became NPA this month.</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Roll rate / migration</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How accounts move between buckets from one month to the next (for example SMA-1 to SMA-2).</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Collection efficiency</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EMI actually collected divided by EMI that was due.</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Snapshot vs flow</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 </w:t>
            </w:r>
            <w:r>
              <w:rPr>
                <w:rFonts w:ascii="Arial" w:cs="Arial" w:eastAsia="Arial" w:hAnsi="Arial"/>
                <w:b/>
                <w:bCs/>
                <w:sz w:val="19"/>
                <w:szCs w:val="19"/>
              </w:rPr>
              <w:t xml:space="preserve">snapshot</w:t>
            </w:r>
            <w:r>
              <w:rPr>
                <w:rFonts w:ascii="Arial" w:cs="Arial" w:eastAsia="Arial" w:hAnsi="Arial"/>
                <w:sz w:val="19"/>
                <w:szCs w:val="19"/>
              </w:rPr>
              <w:t xml:space="preserve"> (outstanding balance) is a position on one date and must never be added across months. A </w:t>
            </w:r>
            <w:r>
              <w:rPr>
                <w:rFonts w:ascii="Arial" w:cs="Arial" w:eastAsia="Arial" w:hAnsi="Arial"/>
                <w:b/>
                <w:bCs/>
                <w:sz w:val="19"/>
                <w:szCs w:val="19"/>
              </w:rPr>
              <w:t xml:space="preserve">flow</w:t>
            </w:r>
            <w:r>
              <w:rPr>
                <w:rFonts w:ascii="Arial" w:cs="Arial" w:eastAsia="Arial" w:hAnsi="Arial"/>
                <w:sz w:val="19"/>
                <w:szCs w:val="19"/>
              </w:rPr>
              <w:t xml:space="preserve"> (EMI paid) is an amount during a period and can be added.</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Fact table</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The central table of events and numbers (one row per loan per month).</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Dimension table</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 small descriptive table you slice by (branch, product, date, customer).</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Star schema</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 model with one fact table in the middle and dimensions around it, joined by one-to-many relationships.</w:t>
            </w:r>
          </w:p>
        </w:tc>
      </w:tr>
      <w:tr>
        <w:trPr>
          <w:cantSplit/>
          <w:tblHeader w:val="false"/>
        </w:trPr>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Measure</w:t>
            </w:r>
          </w:p>
        </w:tc>
        <w:tc>
          <w:tcPr>
            <w:tcW w:type="dxa" w:w="7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 DAX formula recalculated for every cell of every visual, using the current filters (filter context).</w:t>
            </w:r>
          </w:p>
        </w:tc>
      </w:tr>
      <w:tr>
        <w:trPr>
          <w:cantSplit/>
          <w:tblHeader w:val="false"/>
        </w:trPr>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RLS</w:t>
            </w:r>
          </w:p>
        </w:tc>
        <w:tc>
          <w:tcPr>
            <w:tcW w:type="dxa" w:w="7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Row-Level Security: rules that decide which rows each user can see.</w:t>
            </w:r>
          </w:p>
        </w:tc>
      </w:tr>
    </w:tbl>
    <w:p>
      <w:pPr>
        <w:spacing w:after="140"/>
      </w:pPr>
    </w:p>
    <w:p>
      <w:pPr>
        <w:pStyle w:val="Heading2"/>
      </w:pPr>
      <w:r>
        <w:t xml:space="preserve">1.3 Questions the dashboard answers</w:t>
      </w:r>
    </w:p>
    <w:p>
      <w:pPr>
        <w:pStyle w:val="ListParagraph"/>
        <w:numPr>
          <w:ilvl w:val="0"/>
          <w:numId w:val="2"/>
        </w:numPr>
        <w:spacing w:after="70" w:line="264"/>
      </w:pPr>
      <w:r>
        <w:rPr>
          <w:rFonts w:ascii="Arial" w:cs="Arial" w:eastAsia="Arial" w:hAnsi="Arial"/>
          <w:sz w:val="21"/>
          <w:szCs w:val="21"/>
        </w:rPr>
        <w:t xml:space="preserve">How big is the portfolio, and how is it growing?</w:t>
      </w:r>
    </w:p>
    <w:p>
      <w:pPr>
        <w:pStyle w:val="ListParagraph"/>
        <w:numPr>
          <w:ilvl w:val="0"/>
          <w:numId w:val="2"/>
        </w:numPr>
        <w:spacing w:after="70" w:line="264"/>
      </w:pPr>
      <w:r>
        <w:rPr>
          <w:rFonts w:ascii="Arial" w:cs="Arial" w:eastAsia="Arial" w:hAnsi="Arial"/>
          <w:sz w:val="21"/>
          <w:szCs w:val="21"/>
        </w:rPr>
        <w:t xml:space="preserve">What is the GNPA %, and how is it trending?</w:t>
      </w:r>
    </w:p>
    <w:p>
      <w:pPr>
        <w:pStyle w:val="ListParagraph"/>
        <w:numPr>
          <w:ilvl w:val="0"/>
          <w:numId w:val="2"/>
        </w:numPr>
        <w:spacing w:after="70" w:line="264"/>
      </w:pPr>
      <w:r>
        <w:rPr>
          <w:rFonts w:ascii="Arial" w:cs="Arial" w:eastAsia="Arial" w:hAnsi="Arial"/>
          <w:sz w:val="21"/>
          <w:szCs w:val="21"/>
        </w:rPr>
        <w:t xml:space="preserve">Which products, regions and branches are the riskiest?</w:t>
      </w:r>
    </w:p>
    <w:p>
      <w:pPr>
        <w:pStyle w:val="ListParagraph"/>
        <w:numPr>
          <w:ilvl w:val="0"/>
          <w:numId w:val="2"/>
        </w:numPr>
        <w:spacing w:after="70" w:line="264"/>
      </w:pPr>
      <w:r>
        <w:rPr>
          <w:rFonts w:ascii="Arial" w:cs="Arial" w:eastAsia="Arial" w:hAnsi="Arial"/>
          <w:sz w:val="21"/>
          <w:szCs w:val="21"/>
        </w:rPr>
        <w:t xml:space="preserve">How many accounts are moving from SMA-1 to SMA-2 to NPA (the early-warning pipeline)?</w:t>
      </w:r>
    </w:p>
    <w:p>
      <w:pPr>
        <w:pStyle w:val="ListParagraph"/>
        <w:numPr>
          <w:ilvl w:val="0"/>
          <w:numId w:val="2"/>
        </w:numPr>
        <w:spacing w:after="70" w:line="264"/>
      </w:pPr>
      <w:r>
        <w:rPr>
          <w:rFonts w:ascii="Arial" w:cs="Arial" w:eastAsia="Arial" w:hAnsi="Arial"/>
          <w:sz w:val="21"/>
          <w:szCs w:val="21"/>
        </w:rPr>
        <w:t xml:space="preserve">Which customer groups (credit score, age, income) default most?</w:t>
      </w:r>
    </w:p>
    <w:p>
      <w:pPr>
        <w:pStyle w:val="ListParagraph"/>
        <w:numPr>
          <w:ilvl w:val="0"/>
          <w:numId w:val="2"/>
        </w:numPr>
        <w:spacing w:after="70" w:line="264"/>
      </w:pPr>
      <w:r>
        <w:rPr>
          <w:rFonts w:ascii="Arial" w:cs="Arial" w:eastAsia="Arial" w:hAnsi="Arial"/>
          <w:sz w:val="21"/>
          <w:szCs w:val="21"/>
        </w:rPr>
        <w:t xml:space="preserve">Which individual loans make up a branch's NPA?</w:t>
      </w:r>
    </w:p>
    <w:p>
      <w:pPr>
        <w:pStyle w:val="Heading2"/>
      </w:pPr>
      <w:r>
        <w:t xml:space="preserve">1.4 Architecture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Python (generate CSVs)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SQL Server: staging -&gt; cleaning -&gt; tables -&gt; reconciliation checks -&gt; views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Power BI (Import mode): Power Query -&gt; star-schema model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DAX measures -&gt; report pages -&gt; drill-through, tooltip -&gt; row-level security</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Publish to Power BI Service (scheduled refresh, role assignment)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Layer</w:t>
            </w:r>
          </w:p>
        </w:tc>
        <w:tc>
          <w:tcPr>
            <w:tcW w:type="dxa" w:w="73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What it does and why</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Python</w:t>
            </w:r>
          </w:p>
        </w:tc>
        <w:tc>
          <w:tcPr>
            <w:tcW w:type="dxa" w:w="7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Creates a realistic synthetic dataset. Real banks never share loan-level data, and synthetic data lets us control the structure.</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SQL Server</w:t>
            </w:r>
          </w:p>
        </w:tc>
        <w:tc>
          <w:tcPr>
            <w:tcW w:type="dxa" w:w="7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Holds the data, cleans it, checks it, and applies business logic (buckets, movement) once in views, so every report uses the same definitions.</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Power Query</w:t>
            </w:r>
          </w:p>
        </w:tc>
        <w:tc>
          <w:tcPr>
            <w:tcW w:type="dxa" w:w="7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Imports the tables and fixes types, trims text, and adds helper columns. Steps are recorded and replayed on every refresh.</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Data model</w:t>
            </w:r>
          </w:p>
        </w:tc>
        <w:tc>
          <w:tcPr>
            <w:tcW w:type="dxa" w:w="7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 star schema so that filters flow one clear way, which gives speed and unambiguous numbers.</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DAX</w:t>
            </w:r>
          </w:p>
        </w:tc>
        <w:tc>
          <w:tcPr>
            <w:tcW w:type="dxa" w:w="7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Holds the business measures (GNPA %, slippage, collection efficiency and so on).</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Report</w:t>
            </w:r>
          </w:p>
        </w:tc>
        <w:tc>
          <w:tcPr>
            <w:tcW w:type="dxa" w:w="7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Three pages plus a drill-through page and a tooltip page, each answering one question.</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RLS</w:t>
            </w:r>
          </w:p>
        </w:tc>
        <w:tc>
          <w:tcPr>
            <w:tcW w:type="dxa" w:w="7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Each manager sees only the branches they are responsible for.</w:t>
            </w:r>
          </w:p>
        </w:tc>
      </w:tr>
    </w:tbl>
    <w:p>
      <w:pPr>
        <w:spacing w:after="140"/>
      </w:pPr>
    </w:p>
    <w:p>
      <w:pPr>
        <w:pStyle w:val="Heading2"/>
      </w:pPr>
      <w:r>
        <w:t xml:space="preserve">1.5 The project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5706"/>
      </w:tblGrid>
      <w:tr>
        <w:trPr>
          <w:cantSplit/>
          <w:tblHeader/>
        </w:trPr>
        <w:tc>
          <w:tcPr>
            <w:tcW w:type="dxa" w:w="4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Item</w:t>
            </w:r>
          </w:p>
        </w:tc>
        <w:tc>
          <w:tcPr>
            <w:tcW w:type="dxa" w:w="57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Value</w:t>
            </w:r>
          </w:p>
        </w:tc>
      </w:tr>
      <w:tr>
        <w:trPr>
          <w:cantSplit/>
          <w:tblHeader w:val="false"/>
        </w:trPr>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Customers (clean)</w:t>
            </w:r>
          </w:p>
        </w:tc>
        <w:tc>
          <w:tcPr>
            <w:tcW w:type="dxa" w:w="5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8,000 (8,040 raw rows including 40 duplicates)</w:t>
            </w:r>
          </w:p>
        </w:tc>
      </w:tr>
      <w:tr>
        <w:trPr>
          <w:cantSplit/>
          <w:tblHeader w:val="false"/>
        </w:trPr>
        <w:tc>
          <w:tcPr>
            <w:tcW w:type="dxa" w:w="4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Loans</w:t>
            </w:r>
          </w:p>
        </w:tc>
        <w:tc>
          <w:tcPr>
            <w:tcW w:type="dxa" w:w="5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9,994</w:t>
            </w:r>
          </w:p>
        </w:tc>
      </w:tr>
      <w:tr>
        <w:trPr>
          <w:cantSplit/>
          <w:tblHeader w:val="false"/>
        </w:trPr>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Monthly repayment records</w:t>
            </w:r>
          </w:p>
        </w:tc>
        <w:tc>
          <w:tcPr>
            <w:tcW w:type="dxa" w:w="5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175,375</w:t>
            </w:r>
          </w:p>
        </w:tc>
      </w:tr>
      <w:tr>
        <w:trPr>
          <w:cantSplit/>
          <w:tblHeader w:val="false"/>
        </w:trPr>
        <w:tc>
          <w:tcPr>
            <w:tcW w:type="dxa" w:w="4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Branches / cities / states / regions</w:t>
            </w:r>
          </w:p>
        </w:tc>
        <w:tc>
          <w:tcPr>
            <w:tcW w:type="dxa" w:w="5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42 / 16 / 14 / 4 (East 9, North 13, South 10, West 10 branches)</w:t>
            </w:r>
          </w:p>
        </w:tc>
      </w:tr>
      <w:tr>
        <w:trPr>
          <w:cantSplit/>
          <w:tblHeader w:val="false"/>
        </w:trPr>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Products</w:t>
            </w:r>
          </w:p>
        </w:tc>
        <w:tc>
          <w:tcPr>
            <w:tcW w:type="dxa" w:w="5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Home, Personal, Auto, Education</w:t>
            </w:r>
          </w:p>
        </w:tc>
      </w:tr>
      <w:tr>
        <w:trPr>
          <w:cantSplit/>
          <w:tblHeader w:val="false"/>
        </w:trPr>
        <w:tc>
          <w:tcPr>
            <w:tcW w:type="dxa" w:w="4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Reporting window</w:t>
            </w:r>
          </w:p>
        </w:tc>
        <w:tc>
          <w:tcPr>
            <w:tcW w:type="dxa" w:w="5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Sep 2024 to Aug 2026 (24 month-ends). Latest snapshot: 31 Aug 2026</w:t>
            </w:r>
          </w:p>
        </w:tc>
      </w:tr>
      <w:tr>
        <w:trPr>
          <w:cantSplit/>
          <w:tblHeader w:val="false"/>
        </w:trPr>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Latest portfolio (Aug 2026)</w:t>
            </w:r>
          </w:p>
        </w:tc>
        <w:tc>
          <w:tcPr>
            <w:tcW w:type="dxa" w:w="5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Rs 1,639.37 Cr outstanding, 9,317 active loans, GNPA 7.66%, collection efficiency 80.25%</w:t>
            </w:r>
          </w:p>
        </w:tc>
      </w:tr>
    </w:tbl>
    <w:p>
      <w:pPr>
        <w:spacing w:after="140"/>
      </w:pPr>
    </w:p>
    <w:p>
      <w:pPr>
        <w:pStyle w:val="Heading1"/>
        <w:pageBreakBefore/>
      </w:pPr>
      <w:r>
        <w:t xml:space="preserve">2. The data and how it was generated</w:t>
      </w:r>
    </w:p>
    <w:p>
      <w:pPr>
        <w:pStyle w:val="Heading2"/>
      </w:pPr>
      <w:r>
        <w:t xml:space="preserve">2.1 Why synthetic data</w:t>
      </w:r>
    </w:p>
    <w:p>
      <w:pPr>
        <w:spacing w:after="110" w:line="274"/>
      </w:pPr>
      <w:r>
        <w:rPr>
          <w:rFonts w:ascii="Arial" w:cs="Arial" w:eastAsia="Arial" w:hAnsi="Arial"/>
          <w:sz w:val="21"/>
          <w:szCs w:val="21"/>
        </w:rPr>
        <w:t xml:space="preserve">Loan-level data is confidential, so we generated it with Python (pandas and NumPy). This also lets us </w:t>
      </w:r>
      <w:r>
        <w:rPr>
          <w:rFonts w:ascii="Arial" w:cs="Arial" w:eastAsia="Arial" w:hAnsi="Arial"/>
          <w:b/>
          <w:bCs/>
          <w:sz w:val="21"/>
          <w:szCs w:val="21"/>
        </w:rPr>
        <w:t xml:space="preserve">plant known patterns</w:t>
      </w:r>
      <w:r>
        <w:rPr>
          <w:rFonts w:ascii="Arial" w:cs="Arial" w:eastAsia="Arial" w:hAnsi="Arial"/>
          <w:sz w:val="21"/>
          <w:szCs w:val="21"/>
        </w:rPr>
        <w:t xml:space="preserve"> (see 2.5) and then check that the dashboard finds them. The full script is in Appendix A and in the file </w:t>
      </w:r>
      <w:r>
        <w:rPr>
          <w:rFonts w:ascii="Courier New" w:cs="Courier New" w:eastAsia="Courier New" w:hAnsi="Courier New"/>
          <w:color w:val="7A1F1F"/>
          <w:sz w:val="19"/>
          <w:szCs w:val="19"/>
        </w:rPr>
        <w:t xml:space="preserve">generate_banking_data.py</w:t>
      </w:r>
      <w:r>
        <w:rPr>
          <w:rFonts w:ascii="Arial" w:cs="Arial" w:eastAsia="Arial" w:hAnsi="Arial"/>
          <w:sz w:val="21"/>
          <w:szCs w:val="21"/>
        </w:rPr>
        <w:t xml:space="preserve">.</w:t>
      </w:r>
    </w:p>
    <w:p>
      <w:pPr>
        <w:spacing w:after="110" w:line="274"/>
      </w:pPr>
      <w:r>
        <w:rPr>
          <w:rFonts w:ascii="Arial" w:cs="Arial" w:eastAsia="Arial" w:hAnsi="Arial"/>
          <w:b/>
          <w:bCs/>
          <w:sz w:val="21"/>
          <w:szCs w:val="21"/>
        </w:rPr>
        <w:t xml:space="preserve">Be upfront about this in interviews:</w:t>
      </w:r>
      <w:r>
        <w:rPr>
          <w:rFonts w:ascii="Arial" w:cs="Arial" w:eastAsia="Arial" w:hAnsi="Arial"/>
          <w:sz w:val="21"/>
          <w:szCs w:val="21"/>
        </w:rPr>
        <w:t xml:space="preserve"> the method is real, but the conclusions describe a made-up bank, not a real one.</w:t>
      </w:r>
    </w:p>
    <w:p>
      <w:pPr>
        <w:pStyle w:val="Heading2"/>
      </w:pPr>
      <w:r>
        <w:t xml:space="preserve">2.2 The six tables</w:t>
      </w:r>
    </w:p>
    <w:p>
      <w:pPr>
        <w:pStyle w:val="Heading3"/>
        <w:keepNext/>
      </w:pPr>
      <w:r>
        <w:t xml:space="preserve">customers.csv (8,040 rows before cleaning)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Column</w:t>
            </w:r>
          </w:p>
        </w:tc>
        <w:tc>
          <w:tcPr>
            <w:tcW w:type="dxa" w:w="75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Description</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customer_id</w:t>
            </w:r>
          </w:p>
        </w:tc>
        <w:tc>
          <w:tcPr>
            <w:tcW w:type="dxa" w:w="7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Unique ID such as C00001</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age</w:t>
            </w:r>
          </w:p>
        </w:tc>
        <w:tc>
          <w:tcPr>
            <w:tcW w:type="dxa" w:w="7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21 to 65</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annual_income</w:t>
            </w:r>
          </w:p>
        </w:tc>
        <w:tc>
          <w:tcPr>
            <w:tcW w:type="dxa" w:w="7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Log-normal distribution, 1.8 lakh to 60 lakh</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city</w:t>
            </w:r>
          </w:p>
        </w:tc>
        <w:tc>
          <w:tcPr>
            <w:tcW w:type="dxa" w:w="7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Home city (one of the 16 branch cities)</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credit_score</w:t>
            </w:r>
          </w:p>
        </w:tc>
        <w:tc>
          <w:tcPr>
            <w:tcW w:type="dxa" w:w="7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Normal around 715 (standard deviation 70), limited to 300 to 900</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segment</w:t>
            </w:r>
          </w:p>
        </w:tc>
        <w:tc>
          <w:tcPr>
            <w:tcW w:type="dxa" w:w="7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Mass (income under 6 lakh), Affluent (6 to 15 lakh), Premium (over 15 lakh)</w:t>
            </w:r>
          </w:p>
        </w:tc>
      </w:tr>
    </w:tbl>
    <w:p>
      <w:pPr>
        <w:spacing w:after="140"/>
      </w:pPr>
    </w:p>
    <w:p>
      <w:pPr>
        <w:pStyle w:val="Heading3"/>
        <w:keepNext/>
      </w:pPr>
      <w:r>
        <w:t xml:space="preserve">branches.csv (42 rows)</w:t>
      </w:r>
    </w:p>
    <w:p>
      <w:pPr>
        <w:spacing w:after="110" w:line="274"/>
      </w:pPr>
      <w:r>
        <w:rPr>
          <w:rFonts w:ascii="Courier New" w:cs="Courier New" w:eastAsia="Courier New" w:hAnsi="Courier New"/>
          <w:color w:val="7A1F1F"/>
          <w:sz w:val="19"/>
          <w:szCs w:val="19"/>
        </w:rPr>
        <w:t xml:space="preserve">branch_id</w:t>
      </w:r>
      <w:r>
        <w:rPr>
          <w:rFonts w:ascii="Arial" w:cs="Arial" w:eastAsia="Arial" w:hAnsi="Arial"/>
          <w:sz w:val="21"/>
          <w:szCs w:val="21"/>
        </w:rPr>
        <w:t xml:space="preserve"> (BR001 to BR042), </w:t>
      </w:r>
      <w:r>
        <w:rPr>
          <w:rFonts w:ascii="Courier New" w:cs="Courier New" w:eastAsia="Courier New" w:hAnsi="Courier New"/>
          <w:color w:val="7A1F1F"/>
          <w:sz w:val="19"/>
          <w:szCs w:val="19"/>
        </w:rPr>
        <w:t xml:space="preserve">branch_name</w:t>
      </w:r>
      <w:r>
        <w:rPr>
          <w:rFonts w:ascii="Arial" w:cs="Arial" w:eastAsia="Arial" w:hAnsi="Arial"/>
          <w:sz w:val="21"/>
          <w:szCs w:val="21"/>
        </w:rPr>
        <w:t xml:space="preserve"> (for example "Kolkata - Market Square"), </w:t>
      </w:r>
      <w:r>
        <w:rPr>
          <w:rFonts w:ascii="Courier New" w:cs="Courier New" w:eastAsia="Courier New" w:hAnsi="Courier New"/>
          <w:color w:val="7A1F1F"/>
          <w:sz w:val="19"/>
          <w:szCs w:val="19"/>
        </w:rPr>
        <w:t xml:space="preserve">city</w:t>
      </w:r>
      <w:r>
        <w:rPr>
          <w:rFonts w:ascii="Arial" w:cs="Arial" w:eastAsia="Arial" w:hAnsi="Arial"/>
          <w:sz w:val="21"/>
          <w:szCs w:val="21"/>
        </w:rPr>
        <w:t xml:space="preserve">, </w:t>
      </w:r>
      <w:r>
        <w:rPr>
          <w:rFonts w:ascii="Courier New" w:cs="Courier New" w:eastAsia="Courier New" w:hAnsi="Courier New"/>
          <w:color w:val="7A1F1F"/>
          <w:sz w:val="19"/>
          <w:szCs w:val="19"/>
        </w:rPr>
        <w:t xml:space="preserve">state</w:t>
      </w:r>
      <w:r>
        <w:rPr>
          <w:rFonts w:ascii="Arial" w:cs="Arial" w:eastAsia="Arial" w:hAnsi="Arial"/>
          <w:sz w:val="21"/>
          <w:szCs w:val="21"/>
        </w:rPr>
        <w:t xml:space="preserve">, </w:t>
      </w:r>
      <w:r>
        <w:rPr>
          <w:rFonts w:ascii="Courier New" w:cs="Courier New" w:eastAsia="Courier New" w:hAnsi="Courier New"/>
          <w:color w:val="7A1F1F"/>
          <w:sz w:val="19"/>
          <w:szCs w:val="19"/>
        </w:rPr>
        <w:t xml:space="preserve">region</w:t>
      </w:r>
      <w:r>
        <w:rPr>
          <w:rFonts w:ascii="Arial" w:cs="Arial" w:eastAsia="Arial" w:hAnsi="Arial"/>
          <w:sz w:val="21"/>
          <w:szCs w:val="21"/>
        </w:rPr>
        <w:t xml:space="preserve"> (East, North, South, West). Each of the 16 cities has 2 or 3 branches.</w:t>
      </w:r>
    </w:p>
    <w:p>
      <w:pPr>
        <w:pStyle w:val="Heading3"/>
        <w:keepNext/>
      </w:pPr>
      <w:r>
        <w:t xml:space="preserve">products.csv (4 rows)</w:t>
      </w:r>
    </w:p>
    <w:p>
      <w:pPr>
        <w:spacing w:after="110" w:line="274"/>
      </w:pPr>
      <w:r>
        <w:rPr>
          <w:rFonts w:ascii="Arial" w:cs="Arial" w:eastAsia="Arial" w:hAnsi="Arial"/>
          <w:sz w:val="21"/>
          <w:szCs w:val="21"/>
        </w:rPr>
        <w:t xml:space="preserve">P01 Home Loan, P02 Personal Loan, P03 Auto Loan, P04 Education Loan.</w:t>
      </w:r>
    </w:p>
    <w:p>
      <w:pPr>
        <w:pStyle w:val="Heading3"/>
        <w:keepNext/>
      </w:pPr>
      <w:r>
        <w:t xml:space="preserve">loans.csv (9,994 rows)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Column</w:t>
            </w:r>
          </w:p>
        </w:tc>
        <w:tc>
          <w:tcPr>
            <w:tcW w:type="dxa" w:w="75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Description</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loan_id, customer_id, branch_id, product_id</w:t>
            </w:r>
          </w:p>
        </w:tc>
        <w:tc>
          <w:tcPr>
            <w:tcW w:type="dxa" w:w="7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Keys. Each customer has 1 or 2 loans, taken at a branch in their own city.</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disbursal_date</w:t>
            </w:r>
          </w:p>
        </w:tc>
        <w:tc>
          <w:tcPr>
            <w:tcW w:type="dxa" w:w="7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Between Jan 2023 and Jun 2026</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loan_amount, interest_rate, tenure_months</w:t>
            </w:r>
          </w:p>
        </w:tc>
        <w:tc>
          <w:tcPr>
            <w:tcW w:type="dxa" w:w="7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Drawn from product-specific ranges (see 2.3)</w:t>
            </w:r>
          </w:p>
        </w:tc>
      </w:tr>
      <w:tr>
        <w:trPr>
          <w:cantSplit/>
          <w:tblHeader w:val="false"/>
        </w:trPr>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emi</w:t>
            </w:r>
          </w:p>
        </w:tc>
        <w:tc>
          <w:tcPr>
            <w:tcW w:type="dxa" w:w="7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Calculated with the standard EMI formula</w:t>
            </w:r>
          </w:p>
        </w:tc>
      </w:tr>
      <w:tr>
        <w:trPr>
          <w:cantSplit/>
          <w:tblHeader w:val="false"/>
        </w:trPr>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status</w:t>
            </w:r>
          </w:p>
        </w:tc>
        <w:tc>
          <w:tcPr>
            <w:tcW w:type="dxa" w:w="7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Active or Closed (fully repaid)</w:t>
            </w:r>
          </w:p>
        </w:tc>
      </w:tr>
    </w:tbl>
    <w:p>
      <w:pPr>
        <w:spacing w:after="140"/>
      </w:pPr>
    </w:p>
    <w:p>
      <w:pPr>
        <w:pStyle w:val="Heading3"/>
        <w:keepNext/>
      </w:pPr>
      <w:r>
        <w:t xml:space="preserve">repayments.csv (175,375 rows): the fact data</w:t>
      </w:r>
    </w:p>
    <w:p>
      <w:pPr>
        <w:spacing w:after="110" w:line="274"/>
      </w:pPr>
      <w:r>
        <w:rPr>
          <w:rFonts w:ascii="Arial" w:cs="Arial" w:eastAsia="Arial" w:hAnsi="Arial"/>
          <w:sz w:val="21"/>
          <w:szCs w:val="21"/>
        </w:rPr>
        <w:t xml:space="preserve">One row per loan per month-end from Sep 2024 to Aug 2026: </w:t>
      </w:r>
      <w:r>
        <w:rPr>
          <w:rFonts w:ascii="Courier New" w:cs="Courier New" w:eastAsia="Courier New" w:hAnsi="Courier New"/>
          <w:color w:val="7A1F1F"/>
          <w:sz w:val="19"/>
          <w:szCs w:val="19"/>
        </w:rPr>
        <w:t xml:space="preserve">loan_id</w:t>
      </w:r>
      <w:r>
        <w:rPr>
          <w:rFonts w:ascii="Arial" w:cs="Arial" w:eastAsia="Arial" w:hAnsi="Arial"/>
          <w:sz w:val="21"/>
          <w:szCs w:val="21"/>
        </w:rPr>
        <w:t xml:space="preserve">, </w:t>
      </w:r>
      <w:r>
        <w:rPr>
          <w:rFonts w:ascii="Courier New" w:cs="Courier New" w:eastAsia="Courier New" w:hAnsi="Courier New"/>
          <w:color w:val="7A1F1F"/>
          <w:sz w:val="19"/>
          <w:szCs w:val="19"/>
        </w:rPr>
        <w:t xml:space="preserve">month_end</w:t>
      </w:r>
      <w:r>
        <w:rPr>
          <w:rFonts w:ascii="Arial" w:cs="Arial" w:eastAsia="Arial" w:hAnsi="Arial"/>
          <w:sz w:val="21"/>
          <w:szCs w:val="21"/>
        </w:rPr>
        <w:t xml:space="preserve">, </w:t>
      </w:r>
      <w:r>
        <w:rPr>
          <w:rFonts w:ascii="Courier New" w:cs="Courier New" w:eastAsia="Courier New" w:hAnsi="Courier New"/>
          <w:color w:val="7A1F1F"/>
          <w:sz w:val="19"/>
          <w:szCs w:val="19"/>
        </w:rPr>
        <w:t xml:space="preserve">emi_due</w:t>
      </w:r>
      <w:r>
        <w:rPr>
          <w:rFonts w:ascii="Arial" w:cs="Arial" w:eastAsia="Arial" w:hAnsi="Arial"/>
          <w:sz w:val="21"/>
          <w:szCs w:val="21"/>
        </w:rPr>
        <w:t xml:space="preserve">, </w:t>
      </w:r>
      <w:r>
        <w:rPr>
          <w:rFonts w:ascii="Courier New" w:cs="Courier New" w:eastAsia="Courier New" w:hAnsi="Courier New"/>
          <w:color w:val="7A1F1F"/>
          <w:sz w:val="19"/>
          <w:szCs w:val="19"/>
        </w:rPr>
        <w:t xml:space="preserve">emi_paid</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dpd</w:t>
      </w:r>
      <w:r>
        <w:rPr>
          <w:rFonts w:ascii="Arial" w:cs="Arial" w:eastAsia="Arial" w:hAnsi="Arial"/>
          <w:sz w:val="21"/>
          <w:szCs w:val="21"/>
        </w:rPr>
        <w:t xml:space="preserve">, </w:t>
      </w:r>
      <w:r>
        <w:rPr>
          <w:rFonts w:ascii="Courier New" w:cs="Courier New" w:eastAsia="Courier New" w:hAnsi="Courier New"/>
          <w:color w:val="7A1F1F"/>
          <w:sz w:val="19"/>
          <w:szCs w:val="19"/>
        </w:rPr>
        <w:t xml:space="preserve">outstanding_balance</w:t>
      </w:r>
      <w:r>
        <w:rPr>
          <w:rFonts w:ascii="Arial" w:cs="Arial" w:eastAsia="Arial" w:hAnsi="Arial"/>
          <w:sz w:val="21"/>
          <w:szCs w:val="21"/>
        </w:rPr>
        <w:t xml:space="preserve">.</w:t>
      </w:r>
    </w:p>
    <w:p>
      <w:pPr>
        <w:pStyle w:val="Heading3"/>
        <w:keepNext/>
      </w:pPr>
      <w:r>
        <w:t xml:space="preserve">date_table.csv (1,461 rows)</w:t>
      </w:r>
    </w:p>
    <w:p>
      <w:pPr>
        <w:spacing w:after="110" w:line="274"/>
      </w:pPr>
      <w:r>
        <w:rPr>
          <w:rFonts w:ascii="Arial" w:cs="Arial" w:eastAsia="Arial" w:hAnsi="Arial"/>
          <w:sz w:val="21"/>
          <w:szCs w:val="21"/>
        </w:rPr>
        <w:t xml:space="preserve">A daily calendar for 2023 to 2026: </w:t>
      </w:r>
      <w:r>
        <w:rPr>
          <w:rFonts w:ascii="Courier New" w:cs="Courier New" w:eastAsia="Courier New" w:hAnsi="Courier New"/>
          <w:color w:val="7A1F1F"/>
          <w:sz w:val="19"/>
          <w:szCs w:val="19"/>
        </w:rPr>
        <w:t xml:space="preserve">date</w:t>
      </w:r>
      <w:r>
        <w:rPr>
          <w:rFonts w:ascii="Arial" w:cs="Arial" w:eastAsia="Arial" w:hAnsi="Arial"/>
          <w:sz w:val="21"/>
          <w:szCs w:val="21"/>
        </w:rPr>
        <w:t xml:space="preserve">, </w:t>
      </w:r>
      <w:r>
        <w:rPr>
          <w:rFonts w:ascii="Courier New" w:cs="Courier New" w:eastAsia="Courier New" w:hAnsi="Courier New"/>
          <w:color w:val="7A1F1F"/>
          <w:sz w:val="19"/>
          <w:szCs w:val="19"/>
        </w:rPr>
        <w:t xml:space="preserve">year</w:t>
      </w:r>
      <w:r>
        <w:rPr>
          <w:rFonts w:ascii="Arial" w:cs="Arial" w:eastAsia="Arial" w:hAnsi="Arial"/>
          <w:sz w:val="21"/>
          <w:szCs w:val="21"/>
        </w:rPr>
        <w:t xml:space="preserve">, </w:t>
      </w:r>
      <w:r>
        <w:rPr>
          <w:rFonts w:ascii="Courier New" w:cs="Courier New" w:eastAsia="Courier New" w:hAnsi="Courier New"/>
          <w:color w:val="7A1F1F"/>
          <w:sz w:val="19"/>
          <w:szCs w:val="19"/>
        </w:rPr>
        <w:t xml:space="preserve">quarter</w:t>
      </w:r>
      <w:r>
        <w:rPr>
          <w:rFonts w:ascii="Arial" w:cs="Arial" w:eastAsia="Arial" w:hAnsi="Arial"/>
          <w:sz w:val="21"/>
          <w:szCs w:val="21"/>
        </w:rPr>
        <w:t xml:space="preserve">, </w:t>
      </w:r>
      <w:r>
        <w:rPr>
          <w:rFonts w:ascii="Courier New" w:cs="Courier New" w:eastAsia="Courier New" w:hAnsi="Courier New"/>
          <w:color w:val="7A1F1F"/>
          <w:sz w:val="19"/>
          <w:szCs w:val="19"/>
        </w:rPr>
        <w:t xml:space="preserve">month_num</w:t>
      </w:r>
      <w:r>
        <w:rPr>
          <w:rFonts w:ascii="Arial" w:cs="Arial" w:eastAsia="Arial" w:hAnsi="Arial"/>
          <w:sz w:val="21"/>
          <w:szCs w:val="21"/>
        </w:rPr>
        <w:t xml:space="preserve">, </w:t>
      </w:r>
      <w:r>
        <w:rPr>
          <w:rFonts w:ascii="Courier New" w:cs="Courier New" w:eastAsia="Courier New" w:hAnsi="Courier New"/>
          <w:color w:val="7A1F1F"/>
          <w:sz w:val="19"/>
          <w:szCs w:val="19"/>
        </w:rPr>
        <w:t xml:space="preserve">month_name</w:t>
      </w:r>
      <w:r>
        <w:rPr>
          <w:rFonts w:ascii="Arial" w:cs="Arial" w:eastAsia="Arial" w:hAnsi="Arial"/>
          <w:sz w:val="21"/>
          <w:szCs w:val="21"/>
        </w:rPr>
        <w:t xml:space="preserve">, </w:t>
      </w:r>
      <w:r>
        <w:rPr>
          <w:rFonts w:ascii="Courier New" w:cs="Courier New" w:eastAsia="Courier New" w:hAnsi="Courier New"/>
          <w:color w:val="7A1F1F"/>
          <w:sz w:val="19"/>
          <w:szCs w:val="19"/>
        </w:rPr>
        <w:t xml:space="preserve">year_month</w:t>
      </w:r>
      <w:r>
        <w:rPr>
          <w:rFonts w:ascii="Arial" w:cs="Arial" w:eastAsia="Arial" w:hAnsi="Arial"/>
          <w:sz w:val="21"/>
          <w:szCs w:val="21"/>
        </w:rPr>
        <w:t xml:space="preserve">, </w:t>
      </w:r>
      <w:r>
        <w:rPr>
          <w:rFonts w:ascii="Courier New" w:cs="Courier New" w:eastAsia="Courier New" w:hAnsi="Courier New"/>
          <w:color w:val="7A1F1F"/>
          <w:sz w:val="19"/>
          <w:szCs w:val="19"/>
        </w:rPr>
        <w:t xml:space="preserve">month_end</w:t>
      </w:r>
      <w:r>
        <w:rPr>
          <w:rFonts w:ascii="Arial" w:cs="Arial" w:eastAsia="Arial" w:hAnsi="Arial"/>
          <w:sz w:val="21"/>
          <w:szCs w:val="21"/>
        </w:rPr>
        <w:t xml:space="preserve">.</w:t>
      </w:r>
    </w:p>
    <w:p>
      <w:pPr>
        <w:pStyle w:val="Heading2"/>
      </w:pPr>
      <w:r>
        <w:t xml:space="preserve">2.3 How the generator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Step</w:t>
            </w:r>
          </w:p>
        </w:tc>
        <w:tc>
          <w:tcPr>
            <w:tcW w:type="dxa" w:w="72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Logic</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Branches</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16 cities mapped to state and region. 2 or 3 branches per city (Main Road, Central, Market Square).</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Customers</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Income, credit score and age drawn from distributions. Segment is derived from income.</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Loans</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Home: 15 lakh to 80 lakh, 8.3 to 9.5%, 15 to 25 years. Personal: 0.5 to 15 lakh, 11 to 16.5%, 2 to 5 years. Auto: 3 to 18 lakh, 8.8 to 11.5%, 3 to 7 years. Education: 2 to 25 lakh, 9 to 12%, 5 to 10 years. EMI uses the standard formula.</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Monthly repayment simulation</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Each loan is simulated month by month. In each month there is a chance of missing the EMI (see below). A miss adds 30 days of DPD (capped at 180). A payment clears all DPD 60% of the time, otherwise reduces it by 30.</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Chance of a missed EMI</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Base = 0.03 + 0.03 x (750 - credit score) / 100 (only if score is below 750), multiplied by a product factor: Home 0.5, Personal 1.8, Auto 1.0, Education 1.2. East-region Personal Loans are multiplied by a further 1.7. A drift factor 1 + 0.03 x (months after month 30) makes risk creep up over time. If a loan is already late, the chance of missing again is 72%.</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Outstanding balance</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Follows the amortisation schedule based on the number of instalments actually paid.</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Dirty data</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Added on purpose (see 2.4).</w:t>
            </w:r>
          </w:p>
        </w:tc>
      </w:tr>
    </w:tbl>
    <w:p>
      <w:pPr>
        <w:spacing w:after="140"/>
      </w:pPr>
    </w:p>
    <w:p>
      <w:pPr>
        <w:pStyle w:val="Heading2"/>
      </w:pPr>
      <w:r>
        <w:t xml:space="preserve">2.4 Deliberate data-quality problems</w:t>
      </w:r>
    </w:p>
    <w:p>
      <w:pPr>
        <w:spacing w:after="110" w:line="274"/>
      </w:pPr>
      <w:r>
        <w:rPr>
          <w:rFonts w:ascii="Arial" w:cs="Arial" w:eastAsia="Arial" w:hAnsi="Arial"/>
          <w:sz w:val="21"/>
          <w:szCs w:val="21"/>
        </w:rPr>
        <w:t xml:space="preserve">So that cleaning could be practised and demonstrated:</w:t>
      </w:r>
    </w:p>
    <w:p>
      <w:pPr>
        <w:pStyle w:val="ListParagraph"/>
        <w:numPr>
          <w:ilvl w:val="0"/>
          <w:numId w:val="2"/>
        </w:numPr>
        <w:spacing w:after="70" w:line="264"/>
      </w:pPr>
      <w:r>
        <w:rPr>
          <w:rFonts w:ascii="Arial" w:cs="Arial" w:eastAsia="Arial" w:hAnsi="Arial"/>
          <w:sz w:val="21"/>
          <w:szCs w:val="21"/>
        </w:rPr>
        <w:t xml:space="preserve">About </w:t>
      </w:r>
      <w:r>
        <w:rPr>
          <w:rFonts w:ascii="Arial" w:cs="Arial" w:eastAsia="Arial" w:hAnsi="Arial"/>
          <w:b/>
          <w:bCs/>
          <w:sz w:val="21"/>
          <w:szCs w:val="21"/>
        </w:rPr>
        <w:t xml:space="preserve">80 blank credit scores</w:t>
      </w:r>
      <w:r>
        <w:rPr>
          <w:rFonts w:ascii="Arial" w:cs="Arial" w:eastAsia="Arial" w:hAnsi="Arial"/>
          <w:sz w:val="21"/>
          <w:szCs w:val="21"/>
        </w:rPr>
        <w:t xml:space="preserve"> (stored as numbers with decimals, such as </w:t>
      </w:r>
      <w:r>
        <w:rPr>
          <w:rFonts w:ascii="Courier New" w:cs="Courier New" w:eastAsia="Courier New" w:hAnsi="Courier New"/>
          <w:color w:val="7A1F1F"/>
          <w:sz w:val="19"/>
          <w:szCs w:val="19"/>
        </w:rPr>
        <w:t xml:space="preserve">657.0</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About </w:t>
      </w:r>
      <w:r>
        <w:rPr>
          <w:rFonts w:ascii="Arial" w:cs="Arial" w:eastAsia="Arial" w:hAnsi="Arial"/>
          <w:b/>
          <w:bCs/>
          <w:sz w:val="21"/>
          <w:szCs w:val="21"/>
        </w:rPr>
        <w:t xml:space="preserve">60 messy city names</w:t>
      </w:r>
      <w:r>
        <w:rPr>
          <w:rFonts w:ascii="Arial" w:cs="Arial" w:eastAsia="Arial" w:hAnsi="Arial"/>
          <w:sz w:val="21"/>
          <w:szCs w:val="21"/>
        </w:rPr>
        <w:t xml:space="preserve"> (upper case with a trailing space, such as </w:t>
      </w:r>
      <w:r>
        <w:rPr>
          <w:rFonts w:ascii="Courier New" w:cs="Courier New" w:eastAsia="Courier New" w:hAnsi="Courier New"/>
          <w:color w:val="7A1F1F"/>
          <w:sz w:val="19"/>
          <w:szCs w:val="19"/>
        </w:rPr>
        <w:t xml:space="preserve">HYDERABAD </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b/>
          <w:bCs/>
          <w:sz w:val="21"/>
          <w:szCs w:val="21"/>
        </w:rPr>
        <w:t xml:space="preserve">40 duplicate customer rows.</w:t>
      </w:r>
    </w:p>
    <w:p>
      <w:pPr>
        <w:pStyle w:val="Heading2"/>
      </w:pPr>
      <w:r>
        <w:t xml:space="preserve">2.5 Patterns planted in the data</w:t>
      </w:r>
    </w:p>
    <w:p>
      <w:pPr>
        <w:spacing w:after="110" w:line="274"/>
      </w:pPr>
      <w:r>
        <w:rPr>
          <w:rFonts w:ascii="Arial" w:cs="Arial" w:eastAsia="Arial" w:hAnsi="Arial"/>
          <w:sz w:val="21"/>
          <w:szCs w:val="21"/>
        </w:rPr>
        <w:t xml:space="preserve">These are what the dashboard should rediscover:</w:t>
      </w:r>
    </w:p>
    <w:p>
      <w:pPr>
        <w:pStyle w:val="ListParagraph"/>
        <w:numPr>
          <w:ilvl w:val="0"/>
          <w:numId w:val="2"/>
        </w:numPr>
        <w:spacing w:after="70" w:line="264"/>
      </w:pPr>
      <w:r>
        <w:rPr>
          <w:rFonts w:ascii="Arial" w:cs="Arial" w:eastAsia="Arial" w:hAnsi="Arial"/>
          <w:sz w:val="21"/>
          <w:szCs w:val="21"/>
        </w:rPr>
        <w:t xml:space="preserve">Personal Loans are riskier than Home Loans.</w:t>
      </w:r>
    </w:p>
    <w:p>
      <w:pPr>
        <w:pStyle w:val="ListParagraph"/>
        <w:numPr>
          <w:ilvl w:val="0"/>
          <w:numId w:val="2"/>
        </w:numPr>
        <w:spacing w:after="70" w:line="264"/>
      </w:pPr>
      <w:r>
        <w:rPr>
          <w:rFonts w:ascii="Arial" w:cs="Arial" w:eastAsia="Arial" w:hAnsi="Arial"/>
          <w:sz w:val="21"/>
          <w:szCs w:val="21"/>
        </w:rPr>
        <w:t xml:space="preserve">East-region Personal Loans are the hotspot.</w:t>
      </w:r>
    </w:p>
    <w:p>
      <w:pPr>
        <w:pStyle w:val="ListParagraph"/>
        <w:numPr>
          <w:ilvl w:val="0"/>
          <w:numId w:val="2"/>
        </w:numPr>
        <w:spacing w:after="70" w:line="264"/>
      </w:pPr>
      <w:r>
        <w:rPr>
          <w:rFonts w:ascii="Arial" w:cs="Arial" w:eastAsia="Arial" w:hAnsi="Arial"/>
          <w:sz w:val="21"/>
          <w:szCs w:val="21"/>
        </w:rPr>
        <w:t xml:space="preserve">Low credit scores default more.</w:t>
      </w:r>
    </w:p>
    <w:p>
      <w:pPr>
        <w:pStyle w:val="ListParagraph"/>
        <w:numPr>
          <w:ilvl w:val="0"/>
          <w:numId w:val="2"/>
        </w:numPr>
        <w:spacing w:after="70" w:line="264"/>
      </w:pPr>
      <w:r>
        <w:rPr>
          <w:rFonts w:ascii="Arial" w:cs="Arial" w:eastAsia="Arial" w:hAnsi="Arial"/>
          <w:sz w:val="21"/>
          <w:szCs w:val="21"/>
        </w:rPr>
        <w:t xml:space="preserve">Risk rises over time.</w:t>
      </w:r>
    </w:p>
    <w:p>
      <w:pPr>
        <w:pStyle w:val="ListParagraph"/>
        <w:numPr>
          <w:ilvl w:val="0"/>
          <w:numId w:val="2"/>
        </w:numPr>
        <w:spacing w:after="70" w:line="264"/>
      </w:pPr>
      <w:r>
        <w:rPr>
          <w:rFonts w:ascii="Arial" w:cs="Arial" w:eastAsia="Arial" w:hAnsi="Arial"/>
          <w:b/>
          <w:bCs/>
          <w:sz w:val="21"/>
          <w:szCs w:val="21"/>
        </w:rPr>
        <w:t xml:space="preserve">Not</w:t>
      </w:r>
      <w:r>
        <w:rPr>
          <w:rFonts w:ascii="Arial" w:cs="Arial" w:eastAsia="Arial" w:hAnsi="Arial"/>
          <w:sz w:val="21"/>
          <w:szCs w:val="21"/>
        </w:rPr>
        <w:t xml:space="preserve"> planted: any effect of age or income. The dashboard correctly shows no pattern for them.</w:t>
      </w:r>
    </w:p>
    <w:p>
      <w:pPr>
        <w:pStyle w:val="Heading1"/>
        <w:pageBreakBefore/>
      </w:pPr>
      <w:r>
        <w:t xml:space="preserve">3. The SQL layer: loading, cleaning, checks and views</w:t>
      </w:r>
    </w:p>
    <w:p>
      <w:pPr>
        <w:pStyle w:val="Heading2"/>
      </w:pPr>
      <w:r>
        <w:t xml:space="preserve">3.1 Folder and files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C:\BankingProject\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data\      the 6 CSV files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sql\       01_create_and_load.sql, 02_views_and_checks.sql, 03_user_access.sql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python\    generate_banking_data.py</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powerbi\   BankingDashboard.pbix</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docs\      screenshots, README</w:t>
      </w:r>
    </w:p>
    <w:p>
      <w:pPr>
        <w:pStyle w:val="Heading2"/>
      </w:pPr>
      <w:r>
        <w:t xml:space="preserve">3.2 Script 01: create, load and clean</w:t>
      </w:r>
    </w:p>
    <w:p>
      <w:pPr>
        <w:pStyle w:val="ListParagraph"/>
        <w:numPr>
          <w:ilvl w:val="0"/>
          <w:numId w:val="2"/>
        </w:numPr>
        <w:spacing w:after="70" w:line="264"/>
      </w:pPr>
      <w:r>
        <w:rPr>
          <w:rFonts w:ascii="Arial" w:cs="Arial" w:eastAsia="Arial" w:hAnsi="Arial"/>
          <w:sz w:val="21"/>
          <w:szCs w:val="21"/>
        </w:rPr>
        <w:t xml:space="preserve">Creates the database </w:t>
      </w:r>
      <w:r>
        <w:rPr>
          <w:rFonts w:ascii="Arial" w:cs="Arial" w:eastAsia="Arial" w:hAnsi="Arial"/>
          <w:b/>
          <w:bCs/>
          <w:sz w:val="21"/>
          <w:szCs w:val="21"/>
        </w:rPr>
        <w:t xml:space="preserve">BankingDB</w:t>
      </w:r>
      <w:r>
        <w:rPr>
          <w:rFonts w:ascii="Arial" w:cs="Arial" w:eastAsia="Arial" w:hAnsi="Arial"/>
          <w:sz w:val="21"/>
          <w:szCs w:val="21"/>
        </w:rPr>
        <w:t xml:space="preserve"> and the tables with proper data types and primary keys.</w:t>
      </w:r>
    </w:p>
    <w:p>
      <w:pPr>
        <w:pStyle w:val="ListParagraph"/>
        <w:numPr>
          <w:ilvl w:val="0"/>
          <w:numId w:val="2"/>
        </w:numPr>
        <w:spacing w:after="70" w:line="264"/>
      </w:pPr>
      <w:r>
        <w:rPr>
          <w:rFonts w:ascii="Arial" w:cs="Arial" w:eastAsia="Arial" w:hAnsi="Arial"/>
          <w:sz w:val="21"/>
          <w:szCs w:val="21"/>
        </w:rPr>
        <w:t xml:space="preserve">Loads each CSV with </w:t>
      </w:r>
      <w:r>
        <w:rPr>
          <w:rFonts w:ascii="Courier New" w:cs="Courier New" w:eastAsia="Courier New" w:hAnsi="Courier New"/>
          <w:color w:val="7A1F1F"/>
          <w:sz w:val="19"/>
          <w:szCs w:val="19"/>
        </w:rPr>
        <w:t xml:space="preserve">BULK INSERT</w:t>
      </w:r>
      <w:r>
        <w:rPr>
          <w:rFonts w:ascii="Arial" w:cs="Arial" w:eastAsia="Arial" w:hAnsi="Arial"/>
          <w:sz w:val="21"/>
          <w:szCs w:val="21"/>
        </w:rPr>
        <w:t xml:space="preserve"> (the folder must be readable by the SQL Server service account).</w:t>
      </w:r>
    </w:p>
    <w:p>
      <w:pPr>
        <w:pStyle w:val="ListParagraph"/>
        <w:numPr>
          <w:ilvl w:val="0"/>
          <w:numId w:val="2"/>
        </w:numPr>
        <w:spacing w:after="70" w:line="264"/>
      </w:pPr>
      <w:r>
        <w:rPr>
          <w:rFonts w:ascii="Arial" w:cs="Arial" w:eastAsia="Arial" w:hAnsi="Arial"/>
          <w:b/>
          <w:bCs/>
          <w:sz w:val="21"/>
          <w:szCs w:val="21"/>
        </w:rPr>
        <w:t xml:space="preserve">Staging approach for customers:</w:t>
      </w:r>
      <w:r>
        <w:rPr>
          <w:rFonts w:ascii="Arial" w:cs="Arial" w:eastAsia="Arial" w:hAnsi="Arial"/>
          <w:sz w:val="21"/>
          <w:szCs w:val="21"/>
        </w:rPr>
        <w:t xml:space="preserve"> the raw file is loaded into </w:t>
      </w:r>
      <w:r>
        <w:rPr>
          <w:rFonts w:ascii="Courier New" w:cs="Courier New" w:eastAsia="Courier New" w:hAnsi="Courier New"/>
          <w:color w:val="7A1F1F"/>
          <w:sz w:val="19"/>
          <w:szCs w:val="19"/>
        </w:rPr>
        <w:t xml:space="preserve">stg_customers</w:t>
      </w:r>
      <w:r>
        <w:rPr>
          <w:rFonts w:ascii="Arial" w:cs="Arial" w:eastAsia="Arial" w:hAnsi="Arial"/>
          <w:sz w:val="21"/>
          <w:szCs w:val="21"/>
        </w:rPr>
        <w:t xml:space="preserve"> with every column as text, because the data is dirty. It is then cleaned into </w:t>
      </w:r>
      <w:r>
        <w:rPr>
          <w:rFonts w:ascii="Courier New" w:cs="Courier New" w:eastAsia="Courier New" w:hAnsi="Courier New"/>
          <w:color w:val="7A1F1F"/>
          <w:sz w:val="19"/>
          <w:szCs w:val="19"/>
        </w:rPr>
        <w:t xml:space="preserve">customers</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Cleaning: </w:t>
      </w:r>
      <w:r>
        <w:rPr>
          <w:rFonts w:ascii="Courier New" w:cs="Courier New" w:eastAsia="Courier New" w:hAnsi="Courier New"/>
          <w:color w:val="7A1F1F"/>
          <w:sz w:val="19"/>
          <w:szCs w:val="19"/>
        </w:rPr>
        <w:t xml:space="preserve">ROW_NUMBER()</w:t>
      </w:r>
      <w:r>
        <w:rPr>
          <w:rFonts w:ascii="Arial" w:cs="Arial" w:eastAsia="Arial" w:hAnsi="Arial"/>
          <w:sz w:val="21"/>
          <w:szCs w:val="21"/>
        </w:rPr>
        <w:t xml:space="preserve"> removes duplicates, </w:t>
      </w:r>
      <w:r>
        <w:rPr>
          <w:rFonts w:ascii="Courier New" w:cs="Courier New" w:eastAsia="Courier New" w:hAnsi="Courier New"/>
          <w:color w:val="7A1F1F"/>
          <w:sz w:val="19"/>
          <w:szCs w:val="19"/>
        </w:rPr>
        <w:t xml:space="preserve">TRY_CAST</w:t>
      </w:r>
      <w:r>
        <w:rPr>
          <w:rFonts w:ascii="Arial" w:cs="Arial" w:eastAsia="Arial" w:hAnsi="Arial"/>
          <w:sz w:val="21"/>
          <w:szCs w:val="21"/>
        </w:rPr>
        <w:t xml:space="preserve"> converts </w:t>
      </w:r>
      <w:r>
        <w:rPr>
          <w:rFonts w:ascii="Courier New" w:cs="Courier New" w:eastAsia="Courier New" w:hAnsi="Courier New"/>
          <w:color w:val="7A1F1F"/>
          <w:sz w:val="19"/>
          <w:szCs w:val="19"/>
        </w:rPr>
        <w:t xml:space="preserve">657.0</w:t>
      </w:r>
      <w:r>
        <w:rPr>
          <w:rFonts w:ascii="Arial" w:cs="Arial" w:eastAsia="Arial" w:hAnsi="Arial"/>
          <w:sz w:val="21"/>
          <w:szCs w:val="21"/>
        </w:rPr>
        <w:t xml:space="preserve"> to the integer 657 and blanks to NULL, and city names are matched back to the branches table so </w:t>
      </w:r>
      <w:r>
        <w:rPr>
          <w:rFonts w:ascii="Courier New" w:cs="Courier New" w:eastAsia="Courier New" w:hAnsi="Courier New"/>
          <w:color w:val="7A1F1F"/>
          <w:sz w:val="19"/>
          <w:szCs w:val="19"/>
        </w:rPr>
        <w:t xml:space="preserve">HYDERABAD </w:t>
      </w:r>
      <w:r>
        <w:rPr>
          <w:rFonts w:ascii="Arial" w:cs="Arial" w:eastAsia="Arial" w:hAnsi="Arial"/>
          <w:sz w:val="21"/>
          <w:szCs w:val="21"/>
        </w:rPr>
        <w:t xml:space="preserve"> becomes </w:t>
      </w:r>
      <w:r>
        <w:rPr>
          <w:rFonts w:ascii="Courier New" w:cs="Courier New" w:eastAsia="Courier New" w:hAnsi="Courier New"/>
          <w:color w:val="7A1F1F"/>
          <w:sz w:val="19"/>
          <w:szCs w:val="19"/>
        </w:rPr>
        <w:t xml:space="preserve">Hyderabad</w:t>
      </w:r>
      <w:r>
        <w:rPr>
          <w:rFonts w:ascii="Arial" w:cs="Arial" w:eastAsia="Arial" w:hAnsi="Arial"/>
          <w:sz w:val="21"/>
          <w:szCs w:val="21"/>
        </w:rPr>
        <w:t xml:space="preserve">.</w:t>
      </w:r>
    </w:p>
    <w:p>
      <w:pPr>
        <w:spacing w:after="110" w:line="274"/>
      </w:pPr>
      <w:r>
        <w:rPr>
          <w:rFonts w:ascii="Arial" w:cs="Arial" w:eastAsia="Arial" w:hAnsi="Arial"/>
          <w:b/>
          <w:bCs/>
          <w:sz w:val="21"/>
          <w:szCs w:val="21"/>
        </w:rPr>
        <w:t xml:space="preserve">Why a staging table:</w:t>
      </w:r>
      <w:r>
        <w:rPr>
          <w:rFonts w:ascii="Arial" w:cs="Arial" w:eastAsia="Arial" w:hAnsi="Arial"/>
          <w:sz w:val="21"/>
          <w:szCs w:val="21"/>
        </w:rPr>
        <w:t xml:space="preserve"> loading dirty data straight into typed columns fails or silently corrupts values. Staging as text, then converting with TRY_CAST, is the standard safe pattern. Blank credit scores stay NULL and are never replaced by 0, which would wrongly drag averages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706"/>
      </w:tblGrid>
      <w:tr>
        <w:trPr>
          <w:cantSplit/>
          <w:tblHeader/>
        </w:trPr>
        <w:tc>
          <w:tcPr>
            <w:tcW w:type="dxa" w:w="30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Table</w:t>
            </w:r>
          </w:p>
        </w:tc>
        <w:tc>
          <w:tcPr>
            <w:tcW w:type="dxa" w:w="2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Expected rows</w:t>
            </w:r>
          </w:p>
        </w:tc>
        <w:tc>
          <w:tcPr>
            <w:tcW w:type="dxa" w:w="47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Note</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branches</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42</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products</w:t>
            </w:r>
          </w:p>
        </w:tc>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w:t>
            </w:r>
          </w:p>
        </w:tc>
        <w:tc>
          <w:tcPr>
            <w:tcW w:type="dxa" w:w="4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stg_customers</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8,040</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Raw, with duplicates</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customers</w:t>
            </w:r>
          </w:p>
        </w:tc>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8,000</w:t>
            </w:r>
          </w:p>
        </w:tc>
        <w:tc>
          <w:tcPr>
            <w:tcW w:type="dxa" w:w="4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After removing 40 duplicates</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loans</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9,994</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repayments</w:t>
            </w:r>
          </w:p>
        </w:tc>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175,375</w:t>
            </w:r>
          </w:p>
        </w:tc>
        <w:tc>
          <w:tcPr>
            <w:tcW w:type="dxa" w:w="4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date_table</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1,461</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Trimmed to 730 days in Power BI</w:t>
            </w:r>
          </w:p>
        </w:tc>
      </w:tr>
    </w:tbl>
    <w:p>
      <w:pPr>
        <w:spacing w:after="140"/>
      </w:pPr>
    </w:p>
    <w:p>
      <w:pPr>
        <w:pStyle w:val="Heading2"/>
      </w:pPr>
      <w:r>
        <w:t xml:space="preserve">3.3 Script 02: reconciliation checks</w:t>
      </w:r>
    </w:p>
    <w:p>
      <w:pPr>
        <w:spacing w:after="110" w:line="274"/>
      </w:pPr>
      <w:r>
        <w:rPr>
          <w:rFonts w:ascii="Arial" w:cs="Arial" w:eastAsia="Arial" w:hAnsi="Arial"/>
          <w:sz w:val="21"/>
          <w:szCs w:val="21"/>
        </w:rPr>
        <w:t xml:space="preserve">Run before building anything on the data. Every check should return 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706"/>
      </w:tblGrid>
      <w:tr>
        <w:trPr>
          <w:cantSplit/>
          <w:tblHeader/>
        </w:trPr>
        <w:tc>
          <w:tcPr>
            <w:tcW w:type="dxa" w:w="8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Check</w:t>
            </w:r>
          </w:p>
        </w:tc>
        <w:tc>
          <w:tcPr>
            <w:tcW w:type="dxa" w:w="54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What it tests</w:t>
            </w:r>
          </w:p>
        </w:tc>
        <w:tc>
          <w:tcPr>
            <w:tcW w:type="dxa" w:w="37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Why it matters</w:t>
            </w:r>
          </w:p>
        </w:tc>
      </w:tr>
      <w:tr>
        <w:trPr>
          <w:cantSplit/>
          <w:tblHeader w:val="false"/>
        </w:trPr>
        <w:tc>
          <w:tcPr>
            <w:tcW w:type="dxa" w:w="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R1</w:t>
            </w:r>
          </w:p>
        </w:tc>
        <w:tc>
          <w:tcPr>
            <w:tcW w:type="dxa" w:w="5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Loans whose customer does not exist</w:t>
            </w:r>
          </w:p>
        </w:tc>
        <w:tc>
          <w:tcPr>
            <w:tcW w:type="dxa" w:w="3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Orphan records break relationships</w:t>
            </w:r>
          </w:p>
        </w:tc>
      </w:tr>
      <w:tr>
        <w:trPr>
          <w:cantSplit/>
          <w:tblHeader w:val="false"/>
        </w:trPr>
        <w:tc>
          <w:tcPr>
            <w:tcW w:type="dxa" w:w="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R2</w:t>
            </w:r>
          </w:p>
        </w:tc>
        <w:tc>
          <w:tcPr>
            <w:tcW w:type="dxa" w:w="5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Loans with an unknown branch or product</w:t>
            </w:r>
          </w:p>
        </w:tc>
        <w:tc>
          <w:tcPr>
            <w:tcW w:type="dxa" w:w="3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Same</w:t>
            </w:r>
          </w:p>
        </w:tc>
      </w:tr>
      <w:tr>
        <w:trPr>
          <w:cantSplit/>
          <w:tblHeader w:val="false"/>
        </w:trPr>
        <w:tc>
          <w:tcPr>
            <w:tcW w:type="dxa" w:w="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R3</w:t>
            </w:r>
          </w:p>
        </w:tc>
        <w:tc>
          <w:tcPr>
            <w:tcW w:type="dxa" w:w="5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Repayments whose loan does not exist</w:t>
            </w:r>
          </w:p>
        </w:tc>
        <w:tc>
          <w:tcPr>
            <w:tcW w:type="dxa" w:w="3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Same</w:t>
            </w:r>
          </w:p>
        </w:tc>
      </w:tr>
      <w:tr>
        <w:trPr>
          <w:cantSplit/>
          <w:tblHeader w:val="false"/>
        </w:trPr>
        <w:tc>
          <w:tcPr>
            <w:tcW w:type="dxa" w:w="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R4</w:t>
            </w:r>
          </w:p>
        </w:tc>
        <w:tc>
          <w:tcPr>
            <w:tcW w:type="dxa" w:w="5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Duplicate loan and month rows in repayments</w:t>
            </w:r>
          </w:p>
        </w:tc>
        <w:tc>
          <w:tcPr>
            <w:tcW w:type="dxa" w:w="3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Duplicates would double-count outstanding</w:t>
            </w:r>
          </w:p>
        </w:tc>
      </w:tr>
      <w:tr>
        <w:trPr>
          <w:cantSplit/>
          <w:tblHeader w:val="false"/>
        </w:trPr>
        <w:tc>
          <w:tcPr>
            <w:tcW w:type="dxa" w:w="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R5</w:t>
            </w:r>
          </w:p>
        </w:tc>
        <w:tc>
          <w:tcPr>
            <w:tcW w:type="dxa" w:w="5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EMI paid greater than EMI due</w:t>
            </w:r>
          </w:p>
        </w:tc>
        <w:tc>
          <w:tcPr>
            <w:tcW w:type="dxa" w:w="3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Business-rule violation</w:t>
            </w:r>
          </w:p>
        </w:tc>
      </w:tr>
      <w:tr>
        <w:trPr>
          <w:cantSplit/>
          <w:tblHeader w:val="false"/>
        </w:trPr>
        <w:tc>
          <w:tcPr>
            <w:tcW w:type="dxa" w:w="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R6</w:t>
            </w:r>
          </w:p>
        </w:tc>
        <w:tc>
          <w:tcPr>
            <w:tcW w:type="dxa" w:w="5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Outstanding greater than the original loan amount</w:t>
            </w:r>
          </w:p>
        </w:tc>
        <w:tc>
          <w:tcPr>
            <w:tcW w:type="dxa" w:w="3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Business-rule violation</w:t>
            </w:r>
          </w:p>
        </w:tc>
      </w:tr>
      <w:tr>
        <w:trPr>
          <w:cantSplit/>
          <w:tblHeader w:val="false"/>
        </w:trPr>
        <w:tc>
          <w:tcPr>
            <w:tcW w:type="dxa" w:w="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R7</w:t>
            </w:r>
          </w:p>
        </w:tc>
        <w:tc>
          <w:tcPr>
            <w:tcW w:type="dxa" w:w="5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DPD values that are not multiples of 30</w:t>
            </w:r>
          </w:p>
        </w:tc>
        <w:tc>
          <w:tcPr>
            <w:tcW w:type="dxa" w:w="3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Invalid bucket data</w:t>
            </w:r>
          </w:p>
        </w:tc>
      </w:tr>
      <w:tr>
        <w:trPr>
          <w:cantSplit/>
          <w:tblHeader w:val="false"/>
        </w:trPr>
        <w:tc>
          <w:tcPr>
            <w:tcW w:type="dxa" w:w="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R8</w:t>
            </w:r>
          </w:p>
        </w:tc>
        <w:tc>
          <w:tcPr>
            <w:tcW w:type="dxa" w:w="5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Loans with no repayment rows</w:t>
            </w:r>
          </w:p>
        </w:tc>
        <w:tc>
          <w:tcPr>
            <w:tcW w:type="dxa" w:w="3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Missing history</w:t>
            </w:r>
          </w:p>
        </w:tc>
      </w:tr>
    </w:tbl>
    <w:p>
      <w:pPr>
        <w:spacing w:after="140"/>
      </w:pPr>
    </w:p>
    <w:p>
      <w:pPr>
        <w:spacing w:after="110" w:line="274"/>
      </w:pPr>
      <w:r>
        <w:rPr>
          <w:rFonts w:ascii="Arial" w:cs="Arial" w:eastAsia="Arial" w:hAnsi="Arial"/>
          <w:sz w:val="21"/>
          <w:szCs w:val="21"/>
        </w:rPr>
        <w:t xml:space="preserve">A final check (T9) compares total outstanding in the raw table with the total in the summary view. The difference must be exactly 0: this is </w:t>
      </w:r>
      <w:r>
        <w:rPr>
          <w:rFonts w:ascii="Arial" w:cs="Arial" w:eastAsia="Arial" w:hAnsi="Arial"/>
          <w:b/>
          <w:bCs/>
          <w:sz w:val="21"/>
          <w:szCs w:val="21"/>
        </w:rPr>
        <w:t xml:space="preserve">source-to-target reconciliation</w:t>
      </w:r>
      <w:r>
        <w:rPr>
          <w:rFonts w:ascii="Arial" w:cs="Arial" w:eastAsia="Arial" w:hAnsi="Arial"/>
          <w:sz w:val="21"/>
          <w:szCs w:val="21"/>
        </w:rPr>
        <w:t xml:space="preserve">.</w:t>
      </w:r>
    </w:p>
    <w:p>
      <w:pPr>
        <w:pStyle w:val="Heading2"/>
      </w:pPr>
      <w:r>
        <w:t xml:space="preserve">3.4 Script 02: the views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706"/>
      </w:tblGrid>
      <w:tr>
        <w:trPr>
          <w:cantSplit/>
          <w:tblHeader/>
        </w:trPr>
        <w:tc>
          <w:tcPr>
            <w:tcW w:type="dxa" w:w="30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View</w:t>
            </w:r>
          </w:p>
        </w:tc>
        <w:tc>
          <w:tcPr>
            <w:tcW w:type="dxa" w:w="4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Purpose</w:t>
            </w:r>
          </w:p>
        </w:tc>
        <w:tc>
          <w:tcPr>
            <w:tcW w:type="dxa" w:w="27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Used by</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vw_loan_monthly</w:t>
            </w:r>
          </w:p>
        </w:tc>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The main fact view: one row per loan per month with bucket, previous bucket (LAG), movement and an NPA flag</w:t>
            </w:r>
          </w:p>
        </w:tc>
        <w:tc>
          <w:tcPr>
            <w:tcW w:type="dxa" w:w="2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Power BI fact table</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vw_portfolio_monthly</w:t>
            </w:r>
          </w:p>
        </w:tc>
        <w:tc>
          <w:tcPr>
            <w:tcW w:type="dxa" w:w="4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Monthly totals: outstanding, GNPA %, collection efficiency</w:t>
            </w:r>
          </w:p>
        </w:tc>
        <w:tc>
          <w:tcPr>
            <w:tcW w:type="dxa" w:w="2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SQL validation</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vw_bucket_migration</w:t>
            </w:r>
          </w:p>
        </w:tc>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Counts of accounts moving from one bucket to another each month</w:t>
            </w:r>
          </w:p>
        </w:tc>
        <w:tc>
          <w:tcPr>
            <w:tcW w:type="dxa" w:w="2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SQL validation</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vw_branch_npa_ranking</w:t>
            </w:r>
          </w:p>
        </w:tc>
        <w:tc>
          <w:tcPr>
            <w:tcW w:type="dxa" w:w="4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Latest-month branch ranking with RANK() overall and within region</w:t>
            </w:r>
          </w:p>
        </w:tc>
        <w:tc>
          <w:tcPr>
            <w:tcW w:type="dxa" w:w="2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SQL validation</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vw_cohort_disbursal</w:t>
            </w:r>
          </w:p>
        </w:tc>
        <w:tc>
          <w:tcPr>
            <w:tcW w:type="dxa" w:w="4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NPA % by disbursal month (are newer loans riskier?)</w:t>
            </w:r>
          </w:p>
        </w:tc>
        <w:tc>
          <w:tcPr>
            <w:tcW w:type="dxa" w:w="2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SQL analysis</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vw_customer_risk_latest</w:t>
            </w:r>
          </w:p>
        </w:tc>
        <w:tc>
          <w:tcPr>
            <w:tcW w:type="dxa" w:w="4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Loan-level view with age group, income band and credit band</w:t>
            </w:r>
          </w:p>
        </w:tc>
        <w:tc>
          <w:tcPr>
            <w:tcW w:type="dxa" w:w="2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SQL analysis</w:t>
            </w:r>
          </w:p>
        </w:tc>
      </w:tr>
    </w:tbl>
    <w:p>
      <w:pPr>
        <w:spacing w:after="140"/>
      </w:pPr>
    </w:p>
    <w:p>
      <w:pPr>
        <w:spacing w:after="110" w:line="274"/>
      </w:pPr>
      <w:r>
        <w:rPr>
          <w:rFonts w:ascii="Arial" w:cs="Arial" w:eastAsia="Arial" w:hAnsi="Arial"/>
          <w:sz w:val="21"/>
          <w:szCs w:val="21"/>
        </w:rPr>
        <w:t xml:space="preserve">Only </w:t>
      </w:r>
      <w:r>
        <w:rPr>
          <w:rFonts w:ascii="Courier New" w:cs="Courier New" w:eastAsia="Courier New" w:hAnsi="Courier New"/>
          <w:color w:val="7A1F1F"/>
          <w:sz w:val="19"/>
          <w:szCs w:val="19"/>
        </w:rPr>
        <w:t xml:space="preserve">vw_loan_monthly</w:t>
      </w:r>
      <w:r>
        <w:rPr>
          <w:rFonts w:ascii="Arial" w:cs="Arial" w:eastAsia="Arial" w:hAnsi="Arial"/>
          <w:sz w:val="21"/>
          <w:szCs w:val="21"/>
        </w:rPr>
        <w:t xml:space="preserve"> is loaded into Power BI. The others let us prove the numbers in SQL first and then compare with the DAX results.</w:t>
      </w:r>
    </w:p>
    <w:p>
      <w:pPr>
        <w:pStyle w:val="Heading2"/>
      </w:pPr>
      <w:r>
        <w:t xml:space="preserve">3.5 The key logic</w:t>
      </w:r>
    </w:p>
    <w:p>
      <w:pPr>
        <w:pStyle w:val="Heading3"/>
        <w:keepNext/>
      </w:pPr>
      <w:r>
        <w:t xml:space="preserve">Bucket classification (CASE)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CASE WHEN dpd = 0   THEN 'Standard'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WHEN dpd &lt;= 30 THEN 'SMA-0'</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WHEN dpd &lt;= 60 THEN 'SMA-1'</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WHEN dpd &lt;= 90 THEN 'SMA-2'</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ELSE 'NPA' END AS dpd_bucket</w:t>
      </w:r>
    </w:p>
    <w:p>
      <w:pPr>
        <w:spacing w:after="110" w:line="274"/>
      </w:pPr>
      <w:r>
        <w:rPr>
          <w:rFonts w:ascii="Arial" w:cs="Arial" w:eastAsia="Arial" w:hAnsi="Arial"/>
          <w:sz w:val="21"/>
          <w:szCs w:val="21"/>
        </w:rPr>
        <w:t xml:space="preserve">A matching </w:t>
      </w:r>
      <w:r>
        <w:rPr>
          <w:rFonts w:ascii="Courier New" w:cs="Courier New" w:eastAsia="Courier New" w:hAnsi="Courier New"/>
          <w:color w:val="7A1F1F"/>
          <w:sz w:val="19"/>
          <w:szCs w:val="19"/>
        </w:rPr>
        <w:t xml:space="preserve">bucket_order</w:t>
      </w:r>
      <w:r>
        <w:rPr>
          <w:rFonts w:ascii="Arial" w:cs="Arial" w:eastAsia="Arial" w:hAnsi="Arial"/>
          <w:sz w:val="21"/>
          <w:szCs w:val="21"/>
        </w:rPr>
        <w:t xml:space="preserve"> (1 to 5) is created so charts can sort buckets logically. The NPA flag is </w:t>
      </w:r>
      <w:r>
        <w:rPr>
          <w:rFonts w:ascii="Courier New" w:cs="Courier New" w:eastAsia="Courier New" w:hAnsi="Courier New"/>
          <w:color w:val="7A1F1F"/>
          <w:sz w:val="19"/>
          <w:szCs w:val="19"/>
        </w:rPr>
        <w:t xml:space="preserve">1</w:t>
      </w:r>
      <w:r>
        <w:rPr>
          <w:rFonts w:ascii="Arial" w:cs="Arial" w:eastAsia="Arial" w:hAnsi="Arial"/>
          <w:sz w:val="21"/>
          <w:szCs w:val="21"/>
        </w:rPr>
        <w:t xml:space="preserve"> when </w:t>
      </w:r>
      <w:r>
        <w:rPr>
          <w:rFonts w:ascii="Courier New" w:cs="Courier New" w:eastAsia="Courier New" w:hAnsi="Courier New"/>
          <w:color w:val="7A1F1F"/>
          <w:sz w:val="19"/>
          <w:szCs w:val="19"/>
        </w:rPr>
        <w:t xml:space="preserve">bucket_order = 5</w:t>
      </w:r>
      <w:r>
        <w:rPr>
          <w:rFonts w:ascii="Arial" w:cs="Arial" w:eastAsia="Arial" w:hAnsi="Arial"/>
          <w:sz w:val="21"/>
          <w:szCs w:val="21"/>
        </w:rPr>
        <w:t xml:space="preserve"> (DPD above 90). It is defined </w:t>
      </w:r>
      <w:r>
        <w:rPr>
          <w:rFonts w:ascii="Arial" w:cs="Arial" w:eastAsia="Arial" w:hAnsi="Arial"/>
          <w:b/>
          <w:bCs/>
          <w:sz w:val="21"/>
          <w:szCs w:val="21"/>
        </w:rPr>
        <w:t xml:space="preserve">once</w:t>
      </w:r>
      <w:r>
        <w:rPr>
          <w:rFonts w:ascii="Arial" w:cs="Arial" w:eastAsia="Arial" w:hAnsi="Arial"/>
          <w:sz w:val="21"/>
          <w:szCs w:val="21"/>
        </w:rPr>
        <w:t xml:space="preserve">, so every number in the report uses the same rule.</w:t>
      </w:r>
    </w:p>
    <w:p>
      <w:pPr>
        <w:pStyle w:val="Heading3"/>
        <w:keepNext/>
      </w:pPr>
      <w:r>
        <w:t xml:space="preserve">Previous month with LAG()</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LAG(dpd_bucket) OVER (PARTITION BY loan_id ORDER BY month_end) AS prev_bucket</w:t>
      </w:r>
    </w:p>
    <w:p>
      <w:pPr>
        <w:spacing w:after="110" w:line="274"/>
      </w:pPr>
      <w:r>
        <w:rPr>
          <w:rFonts w:ascii="Arial" w:cs="Arial" w:eastAsia="Arial" w:hAnsi="Arial"/>
          <w:sz w:val="21"/>
          <w:szCs w:val="21"/>
        </w:rPr>
        <w:t xml:space="preserve">For each loan, in month order, this looks at the previous row. </w:t>
      </w:r>
      <w:r>
        <w:rPr>
          <w:rFonts w:ascii="Courier New" w:cs="Courier New" w:eastAsia="Courier New" w:hAnsi="Courier New"/>
          <w:color w:val="7A1F1F"/>
          <w:sz w:val="19"/>
          <w:szCs w:val="19"/>
        </w:rPr>
        <w:t xml:space="preserve">PARTITION BY loan_id</w:t>
      </w:r>
      <w:r>
        <w:rPr>
          <w:rFonts w:ascii="Arial" w:cs="Arial" w:eastAsia="Arial" w:hAnsi="Arial"/>
          <w:sz w:val="21"/>
          <w:szCs w:val="21"/>
        </w:rPr>
        <w:t xml:space="preserve"> keeps each loan's history separate. The first month of each loan has no previous row, so </w:t>
      </w:r>
      <w:r>
        <w:rPr>
          <w:rFonts w:ascii="Courier New" w:cs="Courier New" w:eastAsia="Courier New" w:hAnsi="Courier New"/>
          <w:color w:val="7A1F1F"/>
          <w:sz w:val="19"/>
          <w:szCs w:val="19"/>
        </w:rPr>
        <w:t xml:space="preserve">prev_bucket</w:t>
      </w:r>
      <w:r>
        <w:rPr>
          <w:rFonts w:ascii="Arial" w:cs="Arial" w:eastAsia="Arial" w:hAnsi="Arial"/>
          <w:sz w:val="21"/>
          <w:szCs w:val="21"/>
        </w:rPr>
        <w:t xml:space="preserve"> is NULL. In the data, </w:t>
      </w:r>
      <w:r>
        <w:rPr>
          <w:rFonts w:ascii="Arial" w:cs="Arial" w:eastAsia="Arial" w:hAnsi="Arial"/>
          <w:b/>
          <w:bCs/>
          <w:sz w:val="21"/>
          <w:szCs w:val="21"/>
        </w:rPr>
        <w:t xml:space="preserve">Sep 2024 has no previous month for anyone</w:t>
      </w:r>
      <w:r>
        <w:rPr>
          <w:rFonts w:ascii="Arial" w:cs="Arial" w:eastAsia="Arial" w:hAnsi="Arial"/>
          <w:sz w:val="21"/>
          <w:szCs w:val="21"/>
        </w:rPr>
        <w:t xml:space="preserve">, so movement is "First record" there.</w:t>
      </w:r>
    </w:p>
    <w:p>
      <w:pPr>
        <w:pStyle w:val="Heading3"/>
        <w:keepNext/>
      </w:pPr>
      <w:r>
        <w:t xml:space="preserve">Movement label</w:t>
      </w:r>
    </w:p>
    <w:p>
      <w:pPr>
        <w:spacing w:after="110" w:line="274"/>
      </w:pPr>
      <w:r>
        <w:rPr>
          <w:rFonts w:ascii="Arial" w:cs="Arial" w:eastAsia="Arial" w:hAnsi="Arial"/>
          <w:sz w:val="21"/>
          <w:szCs w:val="21"/>
        </w:rPr>
        <w:t xml:space="preserve">If the current </w:t>
      </w:r>
      <w:r>
        <w:rPr>
          <w:rFonts w:ascii="Courier New" w:cs="Courier New" w:eastAsia="Courier New" w:hAnsi="Courier New"/>
          <w:color w:val="7A1F1F"/>
          <w:sz w:val="19"/>
          <w:szCs w:val="19"/>
        </w:rPr>
        <w:t xml:space="preserve">bucket_order</w:t>
      </w:r>
      <w:r>
        <w:rPr>
          <w:rFonts w:ascii="Arial" w:cs="Arial" w:eastAsia="Arial" w:hAnsi="Arial"/>
          <w:sz w:val="21"/>
          <w:szCs w:val="21"/>
        </w:rPr>
        <w:t xml:space="preserve"> is higher than the previous one the account </w:t>
      </w:r>
      <w:r>
        <w:rPr>
          <w:rFonts w:ascii="Arial" w:cs="Arial" w:eastAsia="Arial" w:hAnsi="Arial"/>
          <w:b/>
          <w:bCs/>
          <w:sz w:val="21"/>
          <w:szCs w:val="21"/>
        </w:rPr>
        <w:t xml:space="preserve">Deteriorated</w:t>
      </w:r>
      <w:r>
        <w:rPr>
          <w:rFonts w:ascii="Arial" w:cs="Arial" w:eastAsia="Arial" w:hAnsi="Arial"/>
          <w:sz w:val="21"/>
          <w:szCs w:val="21"/>
        </w:rPr>
        <w:t xml:space="preserve">, if lower it </w:t>
      </w:r>
      <w:r>
        <w:rPr>
          <w:rFonts w:ascii="Arial" w:cs="Arial" w:eastAsia="Arial" w:hAnsi="Arial"/>
          <w:b/>
          <w:bCs/>
          <w:sz w:val="21"/>
          <w:szCs w:val="21"/>
        </w:rPr>
        <w:t xml:space="preserve">Improved</w:t>
      </w:r>
      <w:r>
        <w:rPr>
          <w:rFonts w:ascii="Arial" w:cs="Arial" w:eastAsia="Arial" w:hAnsi="Arial"/>
          <w:sz w:val="21"/>
          <w:szCs w:val="21"/>
        </w:rPr>
        <w:t xml:space="preserve">, if equal it is </w:t>
      </w:r>
      <w:r>
        <w:rPr>
          <w:rFonts w:ascii="Arial" w:cs="Arial" w:eastAsia="Arial" w:hAnsi="Arial"/>
          <w:b/>
          <w:bCs/>
          <w:sz w:val="21"/>
          <w:szCs w:val="21"/>
        </w:rPr>
        <w:t xml:space="preserve">Stable</w:t>
      </w:r>
      <w:r>
        <w:rPr>
          <w:rFonts w:ascii="Arial" w:cs="Arial" w:eastAsia="Arial" w:hAnsi="Arial"/>
          <w:sz w:val="21"/>
          <w:szCs w:val="21"/>
        </w:rPr>
        <w:t xml:space="preserve">, and if there is no previous value it is </w:t>
      </w:r>
      <w:r>
        <w:rPr>
          <w:rFonts w:ascii="Arial" w:cs="Arial" w:eastAsia="Arial" w:hAnsi="Arial"/>
          <w:b/>
          <w:bCs/>
          <w:sz w:val="21"/>
          <w:szCs w:val="21"/>
        </w:rPr>
        <w:t xml:space="preserve">First record</w:t>
      </w:r>
      <w:r>
        <w:rPr>
          <w:rFonts w:ascii="Arial" w:cs="Arial" w:eastAsia="Arial" w:hAnsi="Arial"/>
          <w:sz w:val="21"/>
          <w:szCs w:val="21"/>
        </w:rPr>
        <w:t xml:space="preserve">.</w:t>
      </w:r>
    </w:p>
    <w:p>
      <w:pPr>
        <w:pStyle w:val="Heading1"/>
        <w:pageBreakBefore/>
      </w:pPr>
      <w:r>
        <w:t xml:space="preserve">4. Power Query and the data model (star schema)</w:t>
      </w:r>
    </w:p>
    <w:p>
      <w:pPr>
        <w:pStyle w:val="Heading2"/>
      </w:pPr>
      <w:r>
        <w:t xml:space="preserve">4.1 What is imported</w:t>
      </w:r>
    </w:p>
    <w:p>
      <w:pPr>
        <w:spacing w:after="110" w:line="274"/>
      </w:pPr>
      <w:r>
        <w:rPr>
          <w:rFonts w:ascii="Arial" w:cs="Arial" w:eastAsia="Arial" w:hAnsi="Arial"/>
          <w:sz w:val="21"/>
          <w:szCs w:val="21"/>
        </w:rPr>
        <w:t xml:space="preserve">Power BI connects to </w:t>
      </w:r>
      <w:r>
        <w:rPr>
          <w:rFonts w:ascii="Courier New" w:cs="Courier New" w:eastAsia="Courier New" w:hAnsi="Courier New"/>
          <w:color w:val="7A1F1F"/>
          <w:sz w:val="19"/>
          <w:szCs w:val="19"/>
        </w:rPr>
        <w:t xml:space="preserve">localhost\SQLEXPRESS</w:t>
      </w:r>
      <w:r>
        <w:rPr>
          <w:rFonts w:ascii="Arial" w:cs="Arial" w:eastAsia="Arial" w:hAnsi="Arial"/>
          <w:sz w:val="21"/>
          <w:szCs w:val="21"/>
        </w:rPr>
        <w:t xml:space="preserve">, database </w:t>
      </w:r>
      <w:r>
        <w:rPr>
          <w:rFonts w:ascii="Courier New" w:cs="Courier New" w:eastAsia="Courier New" w:hAnsi="Courier New"/>
          <w:color w:val="7A1F1F"/>
          <w:sz w:val="19"/>
          <w:szCs w:val="19"/>
        </w:rPr>
        <w:t xml:space="preserve">BankingDB</w:t>
      </w:r>
      <w:r>
        <w:rPr>
          <w:rFonts w:ascii="Arial" w:cs="Arial" w:eastAsia="Arial" w:hAnsi="Arial"/>
          <w:sz w:val="21"/>
          <w:szCs w:val="21"/>
        </w:rPr>
        <w:t xml:space="preserve">, in </w:t>
      </w:r>
      <w:r>
        <w:rPr>
          <w:rFonts w:ascii="Arial" w:cs="Arial" w:eastAsia="Arial" w:hAnsi="Arial"/>
          <w:b/>
          <w:bCs/>
          <w:sz w:val="21"/>
          <w:szCs w:val="21"/>
        </w:rPr>
        <w:t xml:space="preserve">Import</w:t>
      </w:r>
      <w:r>
        <w:rPr>
          <w:rFonts w:ascii="Arial" w:cs="Arial" w:eastAsia="Arial" w:hAnsi="Arial"/>
          <w:sz w:val="21"/>
          <w:szCs w:val="21"/>
        </w:rPr>
        <w:t xml:space="preserve"> mode, and loads five items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406"/>
      </w:tblGrid>
      <w:tr>
        <w:trPr>
          <w:cantSplit/>
          <w:tblHeader/>
        </w:trPr>
        <w:tc>
          <w:tcPr>
            <w:tcW w:type="dxa" w:w="30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Source</w:t>
            </w:r>
          </w:p>
        </w:tc>
        <w:tc>
          <w:tcPr>
            <w:tcW w:type="dxa" w:w="2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Power BI table</w:t>
            </w:r>
          </w:p>
        </w:tc>
        <w:tc>
          <w:tcPr>
            <w:tcW w:type="dxa" w:w="44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Role</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vw_loan_monthly</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Fact_loan_monthly</w:t>
            </w:r>
          </w:p>
        </w:tc>
        <w:tc>
          <w:tcPr>
            <w:tcW w:type="dxa" w:w="44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Fact table</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customers</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Dim_customers</w:t>
            </w:r>
          </w:p>
        </w:tc>
        <w:tc>
          <w:tcPr>
            <w:tcW w:type="dxa" w:w="44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Dimension</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branches</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Dim_branches</w:t>
            </w:r>
          </w:p>
        </w:tc>
        <w:tc>
          <w:tcPr>
            <w:tcW w:type="dxa" w:w="44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Dimension</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products</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Dim_products</w:t>
            </w:r>
          </w:p>
        </w:tc>
        <w:tc>
          <w:tcPr>
            <w:tcW w:type="dxa" w:w="44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Dimension</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date_table</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Dim_date_table (referred to as Dim_date in formulas)</w:t>
            </w:r>
          </w:p>
        </w:tc>
        <w:tc>
          <w:tcPr>
            <w:tcW w:type="dxa" w:w="44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Date dimension</w:t>
            </w:r>
          </w:p>
        </w:tc>
      </w:tr>
    </w:tbl>
    <w:p>
      <w:pPr>
        <w:spacing w:after="140"/>
      </w:pPr>
    </w:p>
    <w:p>
      <w:pPr>
        <w:spacing w:after="110" w:line="274"/>
      </w:pPr>
      <w:r>
        <w:rPr>
          <w:rFonts w:ascii="Arial" w:cs="Arial" w:eastAsia="Arial" w:hAnsi="Arial"/>
          <w:sz w:val="21"/>
          <w:szCs w:val="21"/>
        </w:rPr>
        <w:t xml:space="preserve">The raw </w:t>
      </w:r>
      <w:r>
        <w:rPr>
          <w:rFonts w:ascii="Courier New" w:cs="Courier New" w:eastAsia="Courier New" w:hAnsi="Courier New"/>
          <w:color w:val="7A1F1F"/>
          <w:sz w:val="19"/>
          <w:szCs w:val="19"/>
        </w:rPr>
        <w:t xml:space="preserve">repayments</w:t>
      </w:r>
      <w:r>
        <w:rPr>
          <w:rFonts w:ascii="Arial" w:cs="Arial" w:eastAsia="Arial" w:hAnsi="Arial"/>
          <w:sz w:val="21"/>
          <w:szCs w:val="21"/>
        </w:rPr>
        <w:t xml:space="preserve"> and </w:t>
      </w:r>
      <w:r>
        <w:rPr>
          <w:rFonts w:ascii="Courier New" w:cs="Courier New" w:eastAsia="Courier New" w:hAnsi="Courier New"/>
          <w:color w:val="7A1F1F"/>
          <w:sz w:val="19"/>
          <w:szCs w:val="19"/>
        </w:rPr>
        <w:t xml:space="preserve">loans</w:t>
      </w:r>
      <w:r>
        <w:rPr>
          <w:rFonts w:ascii="Arial" w:cs="Arial" w:eastAsia="Arial" w:hAnsi="Arial"/>
          <w:sz w:val="21"/>
          <w:szCs w:val="21"/>
        </w:rPr>
        <w:t xml:space="preserve"> tables and the staging table are </w:t>
      </w:r>
      <w:r>
        <w:rPr>
          <w:rFonts w:ascii="Arial" w:cs="Arial" w:eastAsia="Arial" w:hAnsi="Arial"/>
          <w:b/>
          <w:bCs/>
          <w:sz w:val="21"/>
          <w:szCs w:val="21"/>
        </w:rPr>
        <w:t xml:space="preserve">not</w:t>
      </w:r>
      <w:r>
        <w:rPr>
          <w:rFonts w:ascii="Arial" w:cs="Arial" w:eastAsia="Arial" w:hAnsi="Arial"/>
          <w:sz w:val="21"/>
          <w:szCs w:val="21"/>
        </w:rPr>
        <w:t xml:space="preserve"> loaded, because the fact view already combines them and loading both would duplicate data.</w:t>
      </w:r>
    </w:p>
    <w:p>
      <w:pPr>
        <w:spacing w:after="110" w:line="274"/>
      </w:pPr>
      <w:r>
        <w:rPr>
          <w:rFonts w:ascii="Arial" w:cs="Arial" w:eastAsia="Arial" w:hAnsi="Arial"/>
          <w:b/>
          <w:bCs/>
          <w:sz w:val="21"/>
          <w:szCs w:val="21"/>
        </w:rPr>
        <w:t xml:space="preserve">Why Import mode:</w:t>
      </w:r>
      <w:r>
        <w:rPr>
          <w:rFonts w:ascii="Arial" w:cs="Arial" w:eastAsia="Arial" w:hAnsi="Arial"/>
          <w:sz w:val="21"/>
          <w:szCs w:val="21"/>
        </w:rPr>
        <w:t xml:space="preserve"> the data is small (175,375 rows), so Import is fastest and supports every DAX feature. DirectQuery would only be needed for huge or real-time data.</w:t>
      </w:r>
    </w:p>
    <w:p>
      <w:pPr>
        <w:pStyle w:val="Heading2"/>
      </w:pPr>
      <w:r>
        <w:t xml:space="preserve">4.2 Power Query steps</w:t>
      </w:r>
    </w:p>
    <w:p>
      <w:pPr>
        <w:pStyle w:val="ListParagraph"/>
        <w:numPr>
          <w:ilvl w:val="0"/>
          <w:numId w:val="2"/>
        </w:numPr>
        <w:spacing w:after="70" w:line="264"/>
      </w:pPr>
      <w:r>
        <w:rPr>
          <w:rFonts w:ascii="Arial" w:cs="Arial" w:eastAsia="Arial" w:hAnsi="Arial"/>
          <w:sz w:val="21"/>
          <w:szCs w:val="21"/>
        </w:rPr>
        <w:t xml:space="preserve">Rename queries with a </w:t>
      </w:r>
      <w:r>
        <w:rPr>
          <w:rFonts w:ascii="Courier New" w:cs="Courier New" w:eastAsia="Courier New" w:hAnsi="Courier New"/>
          <w:color w:val="7A1F1F"/>
          <w:sz w:val="19"/>
          <w:szCs w:val="19"/>
        </w:rPr>
        <w:t xml:space="preserve">Fact_</w:t>
      </w:r>
      <w:r>
        <w:rPr>
          <w:rFonts w:ascii="Arial" w:cs="Arial" w:eastAsia="Arial" w:hAnsi="Arial"/>
          <w:sz w:val="21"/>
          <w:szCs w:val="21"/>
        </w:rPr>
        <w:t xml:space="preserve"> or </w:t>
      </w:r>
      <w:r>
        <w:rPr>
          <w:rFonts w:ascii="Courier New" w:cs="Courier New" w:eastAsia="Courier New" w:hAnsi="Courier New"/>
          <w:color w:val="7A1F1F"/>
          <w:sz w:val="19"/>
          <w:szCs w:val="19"/>
        </w:rPr>
        <w:t xml:space="preserve">Dim_</w:t>
      </w:r>
      <w:r>
        <w:rPr>
          <w:rFonts w:ascii="Arial" w:cs="Arial" w:eastAsia="Arial" w:hAnsi="Arial"/>
          <w:sz w:val="21"/>
          <w:szCs w:val="21"/>
        </w:rPr>
        <w:t xml:space="preserve"> prefix so the star schema is obvious.</w:t>
      </w:r>
    </w:p>
    <w:p>
      <w:pPr>
        <w:pStyle w:val="ListParagraph"/>
        <w:numPr>
          <w:ilvl w:val="0"/>
          <w:numId w:val="2"/>
        </w:numPr>
        <w:spacing w:after="70" w:line="264"/>
      </w:pPr>
      <w:r>
        <w:rPr>
          <w:rFonts w:ascii="Arial" w:cs="Arial" w:eastAsia="Arial" w:hAnsi="Arial"/>
          <w:sz w:val="21"/>
          <w:szCs w:val="21"/>
        </w:rPr>
        <w:t xml:space="preserve">Turn on full-dataset column profiling (not just the first 1,000 rows) and confirm there are no errors.</w:t>
      </w:r>
    </w:p>
    <w:p>
      <w:pPr>
        <w:pStyle w:val="ListParagraph"/>
        <w:numPr>
          <w:ilvl w:val="0"/>
          <w:numId w:val="2"/>
        </w:numPr>
        <w:spacing w:after="70" w:line="264"/>
      </w:pPr>
      <w:r>
        <w:rPr>
          <w:rFonts w:ascii="Arial" w:cs="Arial" w:eastAsia="Arial" w:hAnsi="Arial"/>
          <w:sz w:val="21"/>
          <w:szCs w:val="21"/>
        </w:rPr>
        <w:t xml:space="preserve">Fix data types: dates as Date, money as Fixed decimal, DPD and counts as Whole number, keys and labels as Text.</w:t>
      </w:r>
    </w:p>
    <w:p>
      <w:pPr>
        <w:pStyle w:val="ListParagraph"/>
        <w:numPr>
          <w:ilvl w:val="0"/>
          <w:numId w:val="2"/>
        </w:numPr>
        <w:spacing w:after="70" w:line="264"/>
      </w:pPr>
      <w:r>
        <w:rPr>
          <w:rFonts w:ascii="Arial" w:cs="Arial" w:eastAsia="Arial" w:hAnsi="Arial"/>
          <w:sz w:val="21"/>
          <w:szCs w:val="21"/>
        </w:rPr>
        <w:t xml:space="preserve">Trim text columns in the dimensions to remove hidden spaces that would create duplicate slicer values.</w:t>
      </w:r>
    </w:p>
    <w:p>
      <w:pPr>
        <w:pStyle w:val="ListParagraph"/>
        <w:numPr>
          <w:ilvl w:val="0"/>
          <w:numId w:val="2"/>
        </w:numPr>
        <w:spacing w:after="70" w:line="264"/>
      </w:pPr>
      <w:r>
        <w:rPr>
          <w:rFonts w:ascii="Arial" w:cs="Arial" w:eastAsia="Arial" w:hAnsi="Arial"/>
          <w:sz w:val="21"/>
          <w:szCs w:val="21"/>
        </w:rPr>
        <w:t xml:space="preserve">Keep the fact query to a few steps. The heavy logic already runs in SQL, which is faster.</w:t>
      </w:r>
    </w:p>
    <w:p>
      <w:pPr>
        <w:pStyle w:val="Heading3"/>
        <w:keepNext/>
      </w:pPr>
      <w:r>
        <w:t xml:space="preserve">Helper columns in Dim_customers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Age Group</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if [age] &lt; 30 then "21-29"</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else if [age] &lt; 40 then "30-39"</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else if [age] &lt; 50 then "40-49"</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else if [age] &lt; 60 then "50-59" else "60+"</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Income Band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if [annual_income] &lt; 600000 then "Low (&lt;6L)"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else if [annual_income] &lt; 1500000 then "Middle (6-15L)" else "High (15L+)"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Credit Band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if [credit_score] = null then "Unknown"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else if [credit_score] &lt; 650 then "Poor (&lt;650)"</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else if [credit_score] &lt; 750 then "Fair (650-749)" else "Good (750+)"</w:t>
      </w:r>
    </w:p>
    <w:p>
      <w:pPr>
        <w:spacing w:after="110" w:line="274"/>
      </w:pPr>
      <w:r>
        <w:rPr>
          <w:rFonts w:ascii="Arial" w:cs="Arial" w:eastAsia="Arial" w:hAnsi="Arial"/>
          <w:sz w:val="21"/>
          <w:szCs w:val="21"/>
        </w:rPr>
        <w:t xml:space="preserve">Matching </w:t>
      </w:r>
      <w:r>
        <w:rPr>
          <w:rFonts w:ascii="Courier New" w:cs="Courier New" w:eastAsia="Courier New" w:hAnsi="Courier New"/>
          <w:color w:val="7A1F1F"/>
          <w:sz w:val="19"/>
          <w:szCs w:val="19"/>
        </w:rPr>
        <w:t xml:space="preserve">Age Group Order</w:t>
      </w:r>
      <w:r>
        <w:rPr>
          <w:rFonts w:ascii="Arial" w:cs="Arial" w:eastAsia="Arial" w:hAnsi="Arial"/>
          <w:sz w:val="21"/>
          <w:szCs w:val="21"/>
        </w:rPr>
        <w:t xml:space="preserve">, </w:t>
      </w:r>
      <w:r>
        <w:rPr>
          <w:rFonts w:ascii="Courier New" w:cs="Courier New" w:eastAsia="Courier New" w:hAnsi="Courier New"/>
          <w:color w:val="7A1F1F"/>
          <w:sz w:val="19"/>
          <w:szCs w:val="19"/>
        </w:rPr>
        <w:t xml:space="preserve">Income Band Order</w:t>
      </w:r>
      <w:r>
        <w:rPr>
          <w:rFonts w:ascii="Arial" w:cs="Arial" w:eastAsia="Arial" w:hAnsi="Arial"/>
          <w:sz w:val="21"/>
          <w:szCs w:val="21"/>
        </w:rPr>
        <w:t xml:space="preserve"> and </w:t>
      </w:r>
      <w:r>
        <w:rPr>
          <w:rFonts w:ascii="Courier New" w:cs="Courier New" w:eastAsia="Courier New" w:hAnsi="Courier New"/>
          <w:color w:val="7A1F1F"/>
          <w:sz w:val="19"/>
          <w:szCs w:val="19"/>
        </w:rPr>
        <w:t xml:space="preserve">Credit Band Order</w:t>
      </w:r>
      <w:r>
        <w:rPr>
          <w:rFonts w:ascii="Arial" w:cs="Arial" w:eastAsia="Arial" w:hAnsi="Arial"/>
          <w:sz w:val="21"/>
          <w:szCs w:val="21"/>
        </w:rPr>
        <w:t xml:space="preserve"> number columns are added so the bands can be sorted logically. Missing credit scores are labelled </w:t>
      </w:r>
      <w:r>
        <w:rPr>
          <w:rFonts w:ascii="Arial" w:cs="Arial" w:eastAsia="Arial" w:hAnsi="Arial"/>
          <w:b/>
          <w:bCs/>
          <w:sz w:val="21"/>
          <w:szCs w:val="21"/>
        </w:rPr>
        <w:t xml:space="preserve">Unknown</w:t>
      </w:r>
      <w:r>
        <w:rPr>
          <w:rFonts w:ascii="Arial" w:cs="Arial" w:eastAsia="Arial" w:hAnsi="Arial"/>
          <w:sz w:val="21"/>
          <w:szCs w:val="21"/>
        </w:rPr>
        <w:t xml:space="preserve">, never imputed as 0.</w:t>
      </w:r>
    </w:p>
    <w:p>
      <w:pPr>
        <w:pStyle w:val="Heading2"/>
      </w:pPr>
      <w:r>
        <w:t xml:space="preserve">4.3 The star schema and relationships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Dim_date          Dim_branches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Dim_DPDBucket -- Fact_loan_monthly -- Dim_customers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Dim_PrevBucket        Dim_products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606"/>
      </w:tblGrid>
      <w:tr>
        <w:trPr>
          <w:cantSplit/>
          <w:tblHeader/>
        </w:trPr>
        <w:tc>
          <w:tcPr>
            <w:tcW w:type="dxa" w:w="30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From (Fact_loan_monthly)</w:t>
            </w:r>
          </w:p>
        </w:tc>
        <w:tc>
          <w:tcPr>
            <w:tcW w:type="dxa" w:w="3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To (dimension)</w:t>
            </w:r>
          </w:p>
        </w:tc>
        <w:tc>
          <w:tcPr>
            <w:tcW w:type="dxa" w:w="36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Settings</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customer_id</w:t>
            </w:r>
          </w:p>
        </w:tc>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Dim_customers[Customer Id]</w:t>
            </w:r>
          </w:p>
        </w:tc>
        <w:tc>
          <w:tcPr>
            <w:tcW w:type="dxa" w:w="3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Many to one, single direction, active</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branch_id</w:t>
            </w:r>
          </w:p>
        </w:tc>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Dim_branches[Branch Id]</w:t>
            </w:r>
          </w:p>
        </w:tc>
        <w:tc>
          <w:tcPr>
            <w:tcW w:type="dxa" w:w="3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Many to one, single, active</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product_id</w:t>
            </w:r>
          </w:p>
        </w:tc>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Dim_products[Product_id]</w:t>
            </w:r>
          </w:p>
        </w:tc>
        <w:tc>
          <w:tcPr>
            <w:tcW w:type="dxa" w:w="3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Many to one, single, active</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month_end</w:t>
            </w:r>
          </w:p>
        </w:tc>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Dim_date[Date]</w:t>
            </w:r>
          </w:p>
        </w:tc>
        <w:tc>
          <w:tcPr>
            <w:tcW w:type="dxa" w:w="3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Many to one, single, active</w:t>
            </w:r>
          </w:p>
        </w:tc>
      </w:tr>
      <w:tr>
        <w:trPr>
          <w:cantSplit/>
          <w:tblHeader w:val="false"/>
        </w:trPr>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dpd_bucket</w:t>
            </w:r>
          </w:p>
        </w:tc>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Dim_DPDBucket[DPD Bucket]</w:t>
            </w:r>
          </w:p>
        </w:tc>
        <w:tc>
          <w:tcPr>
            <w:tcW w:type="dxa" w:w="3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Many to one, single, active</w:t>
            </w:r>
          </w:p>
        </w:tc>
      </w:tr>
      <w:tr>
        <w:trPr>
          <w:cantSplit/>
          <w:tblHeader w:val="false"/>
        </w:trPr>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prev_bucket</w:t>
            </w:r>
          </w:p>
        </w:tc>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Dim_PrevBucket[Last Month Bucket]</w:t>
            </w:r>
          </w:p>
        </w:tc>
        <w:tc>
          <w:tcPr>
            <w:tcW w:type="dxa" w:w="3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Many to one, single, active</w:t>
            </w:r>
          </w:p>
        </w:tc>
      </w:tr>
    </w:tbl>
    <w:p>
      <w:pPr>
        <w:spacing w:after="140"/>
      </w:pPr>
    </w:p>
    <w:p>
      <w:pPr>
        <w:spacing w:after="110" w:line="274"/>
      </w:pPr>
      <w:r>
        <w:rPr>
          <w:rFonts w:ascii="Arial" w:cs="Arial" w:eastAsia="Arial" w:hAnsi="Arial"/>
          <w:b/>
          <w:bCs/>
          <w:sz w:val="21"/>
          <w:szCs w:val="21"/>
        </w:rPr>
        <w:t xml:space="preserve">Why this design:</w:t>
      </w:r>
      <w:r>
        <w:rPr>
          <w:rFonts w:ascii="Arial" w:cs="Arial" w:eastAsia="Arial" w:hAnsi="Arial"/>
          <w:sz w:val="21"/>
          <w:szCs w:val="21"/>
        </w:rPr>
        <w:t xml:space="preserve"> filters flow from the small dimension to the large fact table in one direction, so there is exactly one path between any two tables. That gives speed, avoids ambiguity, and means one filter on </w:t>
      </w:r>
      <w:r>
        <w:rPr>
          <w:rFonts w:ascii="Courier New" w:cs="Courier New" w:eastAsia="Courier New" w:hAnsi="Courier New"/>
          <w:color w:val="7A1F1F"/>
          <w:sz w:val="19"/>
          <w:szCs w:val="19"/>
        </w:rPr>
        <w:t xml:space="preserve">Dim_branches</w:t>
      </w:r>
      <w:r>
        <w:rPr>
          <w:rFonts w:ascii="Arial" w:cs="Arial" w:eastAsia="Arial" w:hAnsi="Arial"/>
          <w:sz w:val="21"/>
          <w:szCs w:val="21"/>
        </w:rPr>
        <w:t xml:space="preserve"> (for row-level security) reaches every number. Avoid bi-directional filters unless there is a specific need.</w:t>
      </w:r>
    </w:p>
    <w:p>
      <w:pPr>
        <w:pStyle w:val="Heading2"/>
      </w:pPr>
      <w:r>
        <w:t xml:space="preserve">4.4 Special modelling points</w:t>
      </w:r>
    </w:p>
    <w:p>
      <w:pPr>
        <w:pStyle w:val="Heading3"/>
        <w:keepNext/>
      </w:pPr>
      <w:r>
        <w:t xml:space="preserve">Date table</w:t>
      </w:r>
    </w:p>
    <w:p>
      <w:pPr>
        <w:spacing w:after="110" w:line="274"/>
      </w:pPr>
      <w:r>
        <w:rPr>
          <w:rFonts w:ascii="Courier New" w:cs="Courier New" w:eastAsia="Courier New" w:hAnsi="Courier New"/>
          <w:color w:val="7A1F1F"/>
          <w:sz w:val="19"/>
          <w:szCs w:val="19"/>
        </w:rPr>
        <w:t xml:space="preserve">Dim_date</w:t>
      </w:r>
      <w:r>
        <w:rPr>
          <w:rFonts w:ascii="Arial" w:cs="Arial" w:eastAsia="Arial" w:hAnsi="Arial"/>
          <w:sz w:val="21"/>
          <w:szCs w:val="21"/>
        </w:rPr>
        <w:t xml:space="preserve"> is trimmed in Power Query to </w:t>
      </w:r>
      <w:r>
        <w:rPr>
          <w:rFonts w:ascii="Arial" w:cs="Arial" w:eastAsia="Arial" w:hAnsi="Arial"/>
          <w:b/>
          <w:bCs/>
          <w:sz w:val="21"/>
          <w:szCs w:val="21"/>
        </w:rPr>
        <w:t xml:space="preserve">1 Sep 2024 to 31 Aug 2026</w:t>
      </w:r>
      <w:r>
        <w:rPr>
          <w:rFonts w:ascii="Arial" w:cs="Arial" w:eastAsia="Arial" w:hAnsi="Arial"/>
          <w:sz w:val="21"/>
          <w:szCs w:val="21"/>
        </w:rPr>
        <w:t xml:space="preserve"> (730 days) and marked as the date table. Trimming matters: if the table ran to Dec 2026, the default selection would point at an empty month and every card would be blank. Marking it as a date table makes time-intelligence functions (</w:t>
      </w:r>
      <w:r>
        <w:rPr>
          <w:rFonts w:ascii="Courier New" w:cs="Courier New" w:eastAsia="Courier New" w:hAnsi="Courier New"/>
          <w:color w:val="7A1F1F"/>
          <w:sz w:val="19"/>
          <w:szCs w:val="19"/>
        </w:rPr>
        <w:t xml:space="preserve">PREVIOUSMONTH</w:t>
      </w:r>
      <w:r>
        <w:rPr>
          <w:rFonts w:ascii="Arial" w:cs="Arial" w:eastAsia="Arial" w:hAnsi="Arial"/>
          <w:sz w:val="21"/>
          <w:szCs w:val="21"/>
        </w:rPr>
        <w:t xml:space="preserve">, </w:t>
      </w:r>
      <w:r>
        <w:rPr>
          <w:rFonts w:ascii="Courier New" w:cs="Courier New" w:eastAsia="Courier New" w:hAnsi="Courier New"/>
          <w:color w:val="7A1F1F"/>
          <w:sz w:val="19"/>
          <w:szCs w:val="19"/>
        </w:rPr>
        <w:t xml:space="preserve">TOTALYTD</w:t>
      </w:r>
      <w:r>
        <w:rPr>
          <w:rFonts w:ascii="Arial" w:cs="Arial" w:eastAsia="Arial" w:hAnsi="Arial"/>
          <w:sz w:val="21"/>
          <w:szCs w:val="21"/>
        </w:rPr>
        <w:t xml:space="preserve">) work.</w:t>
      </w:r>
    </w:p>
    <w:p>
      <w:pPr>
        <w:pStyle w:val="Heading3"/>
        <w:keepNext/>
      </w:pPr>
      <w:r>
        <w:t xml:space="preserve">Two bucket dimensions (a role-playing dimension)</w:t>
      </w:r>
    </w:p>
    <w:p>
      <w:pPr>
        <w:spacing w:after="110" w:line="274"/>
      </w:pPr>
      <w:r>
        <w:rPr>
          <w:rFonts w:ascii="Arial" w:cs="Arial" w:eastAsia="Arial" w:hAnsi="Arial"/>
          <w:sz w:val="21"/>
          <w:szCs w:val="21"/>
        </w:rPr>
        <w:t xml:space="preserve">The same bucket list is needed twice: for this month's bucket and last month's bucket. Power BI refused to sort the fact column </w:t>
      </w:r>
      <w:r>
        <w:rPr>
          <w:rFonts w:ascii="Courier New" w:cs="Courier New" w:eastAsia="Courier New" w:hAnsi="Courier New"/>
          <w:color w:val="7A1F1F"/>
          <w:sz w:val="19"/>
          <w:szCs w:val="19"/>
        </w:rPr>
        <w:t xml:space="preserve">prev_bucket</w:t>
      </w:r>
      <w:r>
        <w:rPr>
          <w:rFonts w:ascii="Arial" w:cs="Arial" w:eastAsia="Arial" w:hAnsi="Arial"/>
          <w:sz w:val="21"/>
          <w:szCs w:val="21"/>
        </w:rPr>
        <w:t xml:space="preserve"> by </w:t>
      </w:r>
      <w:r>
        <w:rPr>
          <w:rFonts w:ascii="Courier New" w:cs="Courier New" w:eastAsia="Courier New" w:hAnsi="Courier New"/>
          <w:color w:val="7A1F1F"/>
          <w:sz w:val="19"/>
          <w:szCs w:val="19"/>
        </w:rPr>
        <w:t xml:space="preserve">prev_bucket_order</w:t>
      </w:r>
      <w:r>
        <w:rPr>
          <w:rFonts w:ascii="Arial" w:cs="Arial" w:eastAsia="Arial" w:hAnsi="Arial"/>
          <w:sz w:val="21"/>
          <w:szCs w:val="21"/>
        </w:rPr>
        <w:t xml:space="preserve"> (a sort key must map one-to-one), so a second small table was created.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Dim_DPDBucket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DATATABLE(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"DPD Bucket", STRING,</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"Bucket Order", INTEGER,</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"DPD Range", STRING,</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{"Standard", 1, "0 days"},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{"SMA-0",    2, "1-30 days"},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{"SMA-1",    3, "31-60 days"},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{"SMA-2",    4, "61-90 days"},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{"NPA",      5, "90+ days"}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Dim_PrevBucket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DATATABLE(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"Last Month Bucket", STRING,</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"Last Month Order", INTEGER,</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{"Standard", 1}, {"SMA-0", 2}, {"SMA-1", 3}, {"SMA-2", 4}, {"NPA", 5}</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w:t>
      </w:r>
    </w:p>
    <w:p>
      <w:pPr>
        <w:pStyle w:val="Heading3"/>
        <w:keepNext/>
      </w:pPr>
      <w:r>
        <w:t xml:space="preserve">Sort by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300"/>
        <w:gridCol w:w="2306"/>
      </w:tblGrid>
      <w:tr>
        <w:trPr>
          <w:cantSplit/>
          <w:tblHeader/>
        </w:trPr>
        <w:tc>
          <w:tcPr>
            <w:tcW w:type="dxa" w:w="2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Table</w:t>
            </w:r>
          </w:p>
        </w:tc>
        <w:tc>
          <w:tcPr>
            <w:tcW w:type="dxa" w:w="26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Column</w:t>
            </w:r>
          </w:p>
        </w:tc>
        <w:tc>
          <w:tcPr>
            <w:tcW w:type="dxa" w:w="2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Sort by</w:t>
            </w:r>
          </w:p>
        </w:tc>
        <w:tc>
          <w:tcPr>
            <w:tcW w:type="dxa" w:w="23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Reason</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Dim_date</w:t>
            </w:r>
          </w:p>
        </w:tc>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Month Name</w:t>
            </w:r>
          </w:p>
        </w:tc>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Month Num</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Jan to Dec, not alphabetical</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Dim_customers</w:t>
            </w:r>
          </w:p>
        </w:tc>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Age Group</w:t>
            </w:r>
          </w:p>
        </w:tc>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Age Group Order</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Logical age order</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Dim_customers</w:t>
            </w:r>
          </w:p>
        </w:tc>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Income Band</w:t>
            </w:r>
          </w:p>
        </w:tc>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Income Band Order</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Low, Middle, High</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Dim_customers</w:t>
            </w:r>
          </w:p>
        </w:tc>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Credit Band</w:t>
            </w:r>
          </w:p>
        </w:tc>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Credit Band Order</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Poor, Fair, Good, Unknown</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Dim_DPDBucket</w:t>
            </w:r>
          </w:p>
        </w:tc>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DPD Bucket</w:t>
            </w:r>
          </w:p>
        </w:tc>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Bucket Order</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Standard to NPA</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Dim_PrevBucket</w:t>
            </w:r>
          </w:p>
        </w:tc>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Last Month Bucket</w:t>
            </w:r>
          </w:p>
        </w:tc>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Last Month Order</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Standard to NPA</w:t>
            </w:r>
          </w:p>
        </w:tc>
      </w:tr>
    </w:tbl>
    <w:p>
      <w:pPr>
        <w:spacing w:after="140"/>
      </w:pPr>
    </w:p>
    <w:p>
      <w:pPr>
        <w:pStyle w:val="Heading3"/>
        <w:keepNext/>
      </w:pPr>
      <w:r>
        <w:t xml:space="preserve">Housekeeping</w:t>
      </w:r>
    </w:p>
    <w:p>
      <w:pPr>
        <w:pStyle w:val="ListParagraph"/>
        <w:numPr>
          <w:ilvl w:val="0"/>
          <w:numId w:val="2"/>
        </w:numPr>
        <w:spacing w:after="70" w:line="264"/>
      </w:pPr>
      <w:r>
        <w:rPr>
          <w:rFonts w:ascii="Arial" w:cs="Arial" w:eastAsia="Arial" w:hAnsi="Arial"/>
          <w:b/>
          <w:bCs/>
          <w:sz w:val="21"/>
          <w:szCs w:val="21"/>
        </w:rPr>
        <w:t xml:space="preserve">Hide</w:t>
      </w:r>
      <w:r>
        <w:rPr>
          <w:rFonts w:ascii="Arial" w:cs="Arial" w:eastAsia="Arial" w:hAnsi="Arial"/>
          <w:sz w:val="21"/>
          <w:szCs w:val="21"/>
        </w:rPr>
        <w:t xml:space="preserve"> technical columns (keys, raw amounts, DPD, order columns) so authors cannot drag a balance column into a chart and get an accidental sum.</w:t>
      </w:r>
    </w:p>
    <w:p>
      <w:pPr>
        <w:pStyle w:val="ListParagraph"/>
        <w:numPr>
          <w:ilvl w:val="0"/>
          <w:numId w:val="2"/>
        </w:numPr>
        <w:spacing w:after="70" w:line="264"/>
      </w:pPr>
      <w:r>
        <w:rPr>
          <w:rFonts w:ascii="Arial" w:cs="Arial" w:eastAsia="Arial" w:hAnsi="Arial"/>
          <w:sz w:val="21"/>
          <w:szCs w:val="21"/>
        </w:rPr>
        <w:t xml:space="preserve">Set numeric columns such as Age, Credit Score and Year to </w:t>
      </w:r>
      <w:r>
        <w:rPr>
          <w:rFonts w:ascii="Arial" w:cs="Arial" w:eastAsia="Arial" w:hAnsi="Arial"/>
          <w:b/>
          <w:bCs/>
          <w:sz w:val="21"/>
          <w:szCs w:val="21"/>
        </w:rPr>
        <w:t xml:space="preserve">Don't summarize</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Keep all measures in one </w:t>
      </w:r>
      <w:r>
        <w:rPr>
          <w:rFonts w:ascii="Courier New" w:cs="Courier New" w:eastAsia="Courier New" w:hAnsi="Courier New"/>
          <w:color w:val="7A1F1F"/>
          <w:sz w:val="19"/>
          <w:szCs w:val="19"/>
        </w:rPr>
        <w:t xml:space="preserve">_Measures</w:t>
      </w:r>
      <w:r>
        <w:rPr>
          <w:rFonts w:ascii="Arial" w:cs="Arial" w:eastAsia="Arial" w:hAnsi="Arial"/>
          <w:sz w:val="21"/>
          <w:szCs w:val="21"/>
        </w:rPr>
        <w:t xml:space="preserve"> table (the underscore keeps it at the top).</w:t>
      </w:r>
    </w:p>
    <w:p>
      <w:pPr>
        <w:pStyle w:val="ListParagraph"/>
        <w:numPr>
          <w:ilvl w:val="0"/>
          <w:numId w:val="2"/>
        </w:numPr>
        <w:spacing w:after="70" w:line="264"/>
      </w:pPr>
      <w:r>
        <w:rPr>
          <w:rFonts w:ascii="Arial" w:cs="Arial" w:eastAsia="Arial" w:hAnsi="Arial"/>
          <w:sz w:val="21"/>
          <w:szCs w:val="21"/>
        </w:rPr>
        <w:t xml:space="preserve">Turn off auto date/time (File, Options, Current File, Data Load) because a proper date table exists.</w:t>
      </w:r>
    </w:p>
    <w:p>
      <w:pPr>
        <w:pStyle w:val="Heading1"/>
        <w:pageBreakBefore/>
      </w:pPr>
      <w:r>
        <w:t xml:space="preserve">5. DAX measures, with explanations</w:t>
      </w:r>
    </w:p>
    <w:p>
      <w:pPr>
        <w:spacing w:after="110" w:line="274"/>
      </w:pPr>
      <w:r>
        <w:rPr>
          <w:rFonts w:ascii="Arial" w:cs="Arial" w:eastAsia="Arial" w:hAnsi="Arial"/>
          <w:sz w:val="21"/>
          <w:szCs w:val="21"/>
        </w:rPr>
        <w:t xml:space="preserve">All measures live in the </w:t>
      </w:r>
      <w:r>
        <w:rPr>
          <w:rFonts w:ascii="Courier New" w:cs="Courier New" w:eastAsia="Courier New" w:hAnsi="Courier New"/>
          <w:color w:val="7A1F1F"/>
          <w:sz w:val="19"/>
          <w:szCs w:val="19"/>
        </w:rPr>
        <w:t xml:space="preserve">_Measures</w:t>
      </w:r>
      <w:r>
        <w:rPr>
          <w:rFonts w:ascii="Arial" w:cs="Arial" w:eastAsia="Arial" w:hAnsi="Arial"/>
          <w:sz w:val="21"/>
          <w:szCs w:val="21"/>
        </w:rPr>
        <w:t xml:space="preserve"> table. Table names used in the formulas: </w:t>
      </w:r>
      <w:r>
        <w:rPr>
          <w:rFonts w:ascii="Courier New" w:cs="Courier New" w:eastAsia="Courier New" w:hAnsi="Courier New"/>
          <w:color w:val="7A1F1F"/>
          <w:sz w:val="19"/>
          <w:szCs w:val="19"/>
        </w:rPr>
        <w:t xml:space="preserve">Fact_loan_monthly</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Dim_branches</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Dim_customers</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Dim_products</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Dim_DPDBucket</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Dim_PrevBucket</w:t>
      </w:r>
      <w:r>
        <w:rPr>
          <w:rFonts w:ascii="Arial" w:cs="Arial" w:eastAsia="Arial" w:hAnsi="Arial"/>
          <w:sz w:val="21"/>
          <w:szCs w:val="21"/>
        </w:rPr>
        <w:t xml:space="preserve">, and the date table written as </w:t>
      </w:r>
      <w:r>
        <w:rPr>
          <w:rFonts w:ascii="Courier New" w:cs="Courier New" w:eastAsia="Courier New" w:hAnsi="Courier New"/>
          <w:color w:val="7A1F1F"/>
          <w:sz w:val="19"/>
          <w:szCs w:val="19"/>
        </w:rPr>
        <w:t xml:space="preserve">Dim_date</w:t>
      </w:r>
      <w:r>
        <w:rPr>
          <w:rFonts w:ascii="Arial" w:cs="Arial" w:eastAsia="Arial" w:hAnsi="Arial"/>
          <w:sz w:val="21"/>
          <w:szCs w:val="21"/>
        </w:rPr>
        <w:t xml:space="preserve"> (use your own name if it differs, for example </w:t>
      </w:r>
      <w:r>
        <w:rPr>
          <w:rFonts w:ascii="Courier New" w:cs="Courier New" w:eastAsia="Courier New" w:hAnsi="Courier New"/>
          <w:color w:val="7A1F1F"/>
          <w:sz w:val="19"/>
          <w:szCs w:val="19"/>
        </w:rPr>
        <w:t xml:space="preserve">Dim_date_table</w:t>
      </w:r>
      <w:r>
        <w:rPr>
          <w:rFonts w:ascii="Arial" w:cs="Arial" w:eastAsia="Arial" w:hAnsi="Arial"/>
          <w:sz w:val="21"/>
          <w:szCs w:val="21"/>
        </w:rPr>
        <w:t xml:space="preserve">). Expected values are for </w:t>
      </w:r>
      <w:r>
        <w:rPr>
          <w:rFonts w:ascii="Arial" w:cs="Arial" w:eastAsia="Arial" w:hAnsi="Arial"/>
          <w:b/>
          <w:bCs/>
          <w:sz w:val="21"/>
          <w:szCs w:val="21"/>
        </w:rPr>
        <w:t xml:space="preserve">Aug 2026</w:t>
      </w:r>
      <w:r>
        <w:rPr>
          <w:rFonts w:ascii="Arial" w:cs="Arial" w:eastAsia="Arial" w:hAnsi="Arial"/>
          <w:sz w:val="21"/>
          <w:szCs w:val="21"/>
        </w:rPr>
        <w:t xml:space="preserve"> with all slicers on "All".</w:t>
      </w:r>
    </w:p>
    <w:p>
      <w:pPr>
        <w:pStyle w:val="Heading2"/>
      </w:pPr>
      <w:r>
        <w:t xml:space="preserve">5.1 Four ideas that make the measures make sense</w:t>
      </w:r>
    </w:p>
    <w:p>
      <w:pPr>
        <w:pStyle w:val="ListParagraph"/>
        <w:numPr>
          <w:ilvl w:val="0"/>
          <w:numId w:val="3"/>
        </w:numPr>
        <w:spacing w:after="70" w:line="264"/>
      </w:pPr>
      <w:r>
        <w:rPr>
          <w:rFonts w:ascii="Arial" w:cs="Arial" w:eastAsia="Arial" w:hAnsi="Arial"/>
          <w:b/>
          <w:bCs/>
          <w:sz w:val="21"/>
          <w:szCs w:val="21"/>
        </w:rPr>
        <w:t xml:space="preserve">A measure is recalculated for every cell of every visual.</w:t>
      </w:r>
      <w:r>
        <w:rPr>
          <w:rFonts w:ascii="Arial" w:cs="Arial" w:eastAsia="Arial" w:hAnsi="Arial"/>
          <w:sz w:val="21"/>
          <w:szCs w:val="21"/>
        </w:rPr>
        <w:t xml:space="preserve"> A calculated column is computed once per row when the data loads; a measure is computed on demand using whatever filters apply at that moment.</w:t>
      </w:r>
    </w:p>
    <w:p>
      <w:pPr>
        <w:pStyle w:val="ListParagraph"/>
        <w:numPr>
          <w:ilvl w:val="0"/>
          <w:numId w:val="3"/>
        </w:numPr>
        <w:spacing w:after="70" w:line="264"/>
      </w:pPr>
      <w:r>
        <w:rPr>
          <w:rFonts w:ascii="Arial" w:cs="Arial" w:eastAsia="Arial" w:hAnsi="Arial"/>
          <w:b/>
          <w:bCs/>
          <w:sz w:val="21"/>
          <w:szCs w:val="21"/>
        </w:rPr>
        <w:t xml:space="preserve">Filter context.</w:t>
      </w:r>
      <w:r>
        <w:rPr>
          <w:rFonts w:ascii="Arial" w:cs="Arial" w:eastAsia="Arial" w:hAnsi="Arial"/>
          <w:sz w:val="21"/>
          <w:szCs w:val="21"/>
        </w:rPr>
        <w:t xml:space="preserve"> When a visual shows "East, Personal Loan, Aug 2026", Power BI filters the tables to match before running the formula. One formula therefore gives a different answer in every cell.</w:t>
      </w:r>
    </w:p>
    <w:p>
      <w:pPr>
        <w:pStyle w:val="ListParagraph"/>
        <w:numPr>
          <w:ilvl w:val="0"/>
          <w:numId w:val="3"/>
        </w:numPr>
        <w:spacing w:after="70" w:line="264"/>
      </w:pPr>
      <w:r>
        <w:rPr>
          <w:rFonts w:ascii="Arial" w:cs="Arial" w:eastAsia="Arial" w:hAnsi="Arial"/>
          <w:b/>
          <w:bCs/>
          <w:sz w:val="21"/>
          <w:szCs w:val="21"/>
        </w:rPr>
        <w:t xml:space="preserve">CALCULATE changes the filter context.</w:t>
      </w:r>
      <w:r>
        <w:rPr>
          <w:rFonts w:ascii="Arial" w:cs="Arial" w:eastAsia="Arial" w:hAnsi="Arial"/>
          <w:sz w:val="21"/>
          <w:szCs w:val="21"/>
        </w:rPr>
        <w:t xml:space="preserve"> </w:t>
      </w:r>
      <w:r>
        <w:rPr>
          <w:rFonts w:ascii="Courier New" w:cs="Courier New" w:eastAsia="Courier New" w:hAnsi="Courier New"/>
          <w:color w:val="7A1F1F"/>
          <w:sz w:val="19"/>
          <w:szCs w:val="19"/>
        </w:rPr>
        <w:t xml:space="preserve">CALCULATE(expression, filter)</w:t>
      </w:r>
      <w:r>
        <w:rPr>
          <w:rFonts w:ascii="Arial" w:cs="Arial" w:eastAsia="Arial" w:hAnsi="Arial"/>
          <w:sz w:val="21"/>
          <w:szCs w:val="21"/>
        </w:rPr>
        <w:t xml:space="preserve"> means "evaluate this expression, but with this extra or changed filter".</w:t>
      </w:r>
    </w:p>
    <w:p>
      <w:pPr>
        <w:pStyle w:val="ListParagraph"/>
        <w:numPr>
          <w:ilvl w:val="0"/>
          <w:numId w:val="3"/>
        </w:numPr>
        <w:spacing w:after="70" w:line="264"/>
      </w:pPr>
      <w:r>
        <w:rPr>
          <w:rFonts w:ascii="Arial" w:cs="Arial" w:eastAsia="Arial" w:hAnsi="Arial"/>
          <w:b/>
          <w:bCs/>
          <w:sz w:val="21"/>
          <w:szCs w:val="21"/>
        </w:rPr>
        <w:t xml:space="preserve">Snapshot vs flow.</w:t>
      </w:r>
      <w:r>
        <w:rPr>
          <w:rFonts w:ascii="Arial" w:cs="Arial" w:eastAsia="Arial" w:hAnsi="Arial"/>
          <w:sz w:val="21"/>
          <w:szCs w:val="21"/>
        </w:rPr>
        <w:t xml:space="preserve"> Outstanding balance is a position at one date. The fact table holds one balance per loan per month, so adding balances across months overstates the portfolio about 24 times. Every balance measure therefore reads the balance at </w:t>
      </w:r>
      <w:r>
        <w:rPr>
          <w:rFonts w:ascii="Arial" w:cs="Arial" w:eastAsia="Arial" w:hAnsi="Arial"/>
          <w:b/>
          <w:bCs/>
          <w:sz w:val="21"/>
          <w:szCs w:val="21"/>
        </w:rPr>
        <w:t xml:space="preserve">one date only</w:t>
      </w:r>
      <w:r>
        <w:rPr>
          <w:rFonts w:ascii="Arial" w:cs="Arial" w:eastAsia="Arial" w:hAnsi="Arial"/>
          <w:sz w:val="21"/>
          <w:szCs w:val="21"/>
        </w:rPr>
        <w:t xml:space="preserve">: the last date in the current selection. EMI amounts are flows and can be summed normally.</w:t>
      </w:r>
    </w:p>
    <w:p>
      <w:pPr>
        <w:pStyle w:val="Heading2"/>
      </w:pPr>
      <w:r>
        <w:t xml:space="preserve">5.2 Core snapshot measures</w:t>
      </w:r>
    </w:p>
    <w:p>
      <w:pPr>
        <w:pStyle w:val="Heading3"/>
        <w:keepNext/>
      </w:pPr>
      <w:r>
        <w:t xml:space="preserve">Snapshot Date</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Snapshot Date = MAX(Dim_date[Date])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Returns the last date in the current date selection. With the Month slicer on Aug 2026 it returns 31 Aug 2026; with no selection it returns the last date in the table. It is the anchor that tells every other measure which month to read.</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Date. Trimming the date table to the data window is what makes the default selection land on a month with data.</w:t>
      </w:r>
    </w:p>
    <w:p>
      <w:pPr>
        <w:pStyle w:val="Heading3"/>
        <w:keepNext/>
      </w:pPr>
      <w:r>
        <w:t xml:space="preserve">Total Outstanding</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Total Outstanding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SUM(Fact_loan_monthly[outstanding_balance]),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Sums the outstanding balances for one month only. </w:t>
      </w:r>
      <w:r>
        <w:rPr>
          <w:rFonts w:ascii="Courier New" w:cs="Courier New" w:eastAsia="Courier New" w:hAnsi="Courier New"/>
          <w:color w:val="7A1F1F"/>
          <w:sz w:val="19"/>
          <w:szCs w:val="19"/>
        </w:rPr>
        <w:t xml:space="preserve">VAR</w:t>
      </w:r>
      <w:r>
        <w:rPr>
          <w:rFonts w:ascii="Arial" w:cs="Arial" w:eastAsia="Arial" w:hAnsi="Arial"/>
          <w:sz w:val="21"/>
          <w:szCs w:val="21"/>
        </w:rPr>
        <w:t xml:space="preserve"> stores the snapshot date first, so it is fixed before any filter is changed inside CALCULATE. This is the most important measure in the project.</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thousands separator. Expected 16,393,683,408.</w:t>
      </w:r>
    </w:p>
    <w:p>
      <w:pPr>
        <w:pStyle w:val="Heading3"/>
        <w:keepNext/>
      </w:pPr>
      <w:r>
        <w:t xml:space="preserve">Outstanding (Cr)</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Outstanding (Cr) = DIVIDE([Total Outstanding], 10000000)</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Converts to crores (1 crore = 10 million), the unit Indian banks use on KPI cards.</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Decimal, 2 places. Expected 1,639.37.</w:t>
      </w:r>
    </w:p>
    <w:p>
      <w:pPr>
        <w:pStyle w:val="Heading3"/>
        <w:keepNext/>
      </w:pPr>
      <w:r>
        <w:t xml:space="preserve">Gross NPA Amount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Gross NPA Amount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CALCULATE(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[Total Outstanding],</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Fact_loan_monthly[is_npa] = 1</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Reuses </w:t>
      </w:r>
      <w:r>
        <w:rPr>
          <w:rFonts w:ascii="Courier New" w:cs="Courier New" w:eastAsia="Courier New" w:hAnsi="Courier New"/>
          <w:color w:val="7A1F1F"/>
          <w:sz w:val="19"/>
          <w:szCs w:val="19"/>
        </w:rPr>
        <w:t xml:space="preserve">[Total Outstanding]</w:t>
      </w:r>
      <w:r>
        <w:rPr>
          <w:rFonts w:ascii="Arial" w:cs="Arial" w:eastAsia="Arial" w:hAnsi="Arial"/>
          <w:sz w:val="21"/>
          <w:szCs w:val="21"/>
        </w:rPr>
        <w:t xml:space="preserve"> but adds the filter </w:t>
      </w:r>
      <w:r>
        <w:rPr>
          <w:rFonts w:ascii="Courier New" w:cs="Courier New" w:eastAsia="Courier New" w:hAnsi="Courier New"/>
          <w:color w:val="7A1F1F"/>
          <w:sz w:val="19"/>
          <w:szCs w:val="19"/>
        </w:rPr>
        <w:t xml:space="preserve">is_npa = 1</w:t>
      </w:r>
      <w:r>
        <w:rPr>
          <w:rFonts w:ascii="Arial" w:cs="Arial" w:eastAsia="Arial" w:hAnsi="Arial"/>
          <w:sz w:val="21"/>
          <w:szCs w:val="21"/>
        </w:rPr>
        <w:t xml:space="preserve"> (DPD above 90). Reusing a measure instead of copying its formula means a definition is changed in one place.</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1,255,000,094.</w:t>
      </w:r>
    </w:p>
    <w:p>
      <w:pPr>
        <w:pStyle w:val="Heading3"/>
        <w:keepNext/>
      </w:pPr>
      <w:r>
        <w:t xml:space="preserve">GNPA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GNPA % = DIVIDE([Gross NPA Amount], [Total Outstanding])</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The headline health ratio. </w:t>
      </w:r>
      <w:r>
        <w:rPr>
          <w:rFonts w:ascii="Courier New" w:cs="Courier New" w:eastAsia="Courier New" w:hAnsi="Courier New"/>
          <w:color w:val="7A1F1F"/>
          <w:sz w:val="19"/>
          <w:szCs w:val="19"/>
        </w:rPr>
        <w:t xml:space="preserve">DIVIDE</w:t>
      </w:r>
      <w:r>
        <w:rPr>
          <w:rFonts w:ascii="Arial" w:cs="Arial" w:eastAsia="Arial" w:hAnsi="Arial"/>
          <w:sz w:val="21"/>
          <w:szCs w:val="21"/>
        </w:rPr>
        <w:t xml:space="preserve"> returns blank instead of an error if the denominator is zero or blank (for example when a slicer selects a branch with no loans).</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2 decimals. Expected 7.66%. Never multiply by 100 in the formula; the Percentage format does that.</w:t>
      </w:r>
    </w:p>
    <w:p>
      <w:pPr>
        <w:pStyle w:val="Heading2"/>
      </w:pPr>
      <w:r>
        <w:t xml:space="preserve">5.3 Stress buckets</w:t>
      </w:r>
    </w:p>
    <w:p>
      <w:pPr>
        <w:pStyle w:val="Heading3"/>
        <w:keepNext/>
      </w:pPr>
      <w:r>
        <w:t xml:space="preserve">SMA-0 Amount, SMA-1 Amount, SMA-2 Amount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SMA-0 Amount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CALCULATE([Total Outstanding], Fact_loan_monthly[dpd_bucket] = "SMA-0")</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SMA-1 Amount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CALCULATE([Total Outstanding], Fact_loan_monthly[dpd_bucket] = "SMA-1")</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SMA-2 Amount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CALCULATE([Total Outstanding], Fact_loan_monthly[dpd_bucket] = "SMA-2")</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Outstanding balance sitting in each warning bucket before NPA.</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721,408,924 / 497,649,837 / 418,134,222.</w:t>
      </w:r>
    </w:p>
    <w:p>
      <w:pPr>
        <w:pStyle w:val="Heading3"/>
        <w:keepNext/>
      </w:pPr>
      <w:r>
        <w:t xml:space="preserve">SMA-2 %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SMA-2 % = DIVIDE([SMA-2 Amount], [Total Outstanding])</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SMA-2 (61 to 90 days) is the last stage before NPA, so it works as a leading indicator: when SMA-2 % rises, GNPA tends to follow a month or two later.</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2 decimals. Expected 2.55%.</w:t>
      </w:r>
    </w:p>
    <w:p>
      <w:pPr>
        <w:pStyle w:val="Heading3"/>
        <w:keepNext/>
      </w:pPr>
      <w:r>
        <w:t xml:space="preserve">Stressed Assets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Stressed Assets %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DIVIDE(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[SMA-0 Amount] + [SMA-1 Amount] + [SMA-2 Amount] + [Gross NPA Amount],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[Total Outstanding]</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Everything that is not Standard, as a share of the book. Some banks track this alongside GNPA.</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2 decimals. Expected 17.64% (it was 13.43% in Sep 2024).</w:t>
      </w:r>
    </w:p>
    <w:p>
      <w:pPr>
        <w:pStyle w:val="Heading2"/>
      </w:pPr>
      <w:r>
        <w:t xml:space="preserve">5.4 Account counts</w:t>
      </w:r>
    </w:p>
    <w:p>
      <w:pPr>
        <w:pStyle w:val="Heading3"/>
        <w:keepNext/>
      </w:pPr>
      <w:r>
        <w:t xml:space="preserve">Active Accounts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Active Accounts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DISTINCTCOUNT(Fact_loan_monthly[loan_id]),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Fact_loan_monthly[outstanding_balance] &gt; 0</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Counts distinct loans at the snapshot date that still have a balance, so closed loans drop out. Several filters inside CALCULATE are combined with AND.</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thousands separator. Expected 9,317.</w:t>
      </w:r>
    </w:p>
    <w:p>
      <w:pPr>
        <w:pStyle w:val="Heading3"/>
        <w:keepNext/>
      </w:pPr>
      <w:r>
        <w:t xml:space="preserve">NPA Accounts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NPA Accounts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DISTINCTCOUNT(Fact_loan_monthly[loan_id]),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Fact_loan_monthly[is_npa] = 1</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Number of loans in NPA at the snapshot date.</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948.</w:t>
      </w:r>
    </w:p>
    <w:p>
      <w:pPr>
        <w:pStyle w:val="Heading3"/>
        <w:keepNext/>
      </w:pPr>
      <w:r>
        <w:t xml:space="preserve">NPA Accounts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NPA Accounts % = DIVIDE([NPA Accounts], [Active Accounts])</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The share of accounts (not money) that are NPA. Compared with GNPA %, it shows whether bad loans are bigger or smaller than average.</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w:t>
      </w:r>
    </w:p>
    <w:p>
      <w:pPr>
        <w:pStyle w:val="Heading3"/>
        <w:keepNext/>
      </w:pPr>
      <w:r>
        <w:t xml:space="preserve">Accounts in Snapshot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Accounts in Snapshot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CALCULATE(DISTINCTCOUNT(Fact_loan_monthly[loan_id]),</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Fact_loan_monthly[month_end] = _d)</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Counts every loan with a row in the month, including ones with a zero balance. It is used in the migration matrix so the cells add up to the full total.</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9,323.</w:t>
      </w:r>
    </w:p>
    <w:p>
      <w:pPr>
        <w:pStyle w:val="Heading2"/>
      </w:pPr>
      <w:r>
        <w:t xml:space="preserve">5.5 Month-over-month comparisons</w:t>
      </w:r>
    </w:p>
    <w:p>
      <w:pPr>
        <w:spacing w:after="110" w:line="274"/>
      </w:pPr>
      <w:r>
        <w:rPr>
          <w:rFonts w:ascii="Arial" w:cs="Arial" w:eastAsia="Arial" w:hAnsi="Arial"/>
          <w:sz w:val="21"/>
          <w:szCs w:val="21"/>
        </w:rPr>
        <w:t xml:space="preserve">These need the date table marked as a date table. </w:t>
      </w:r>
      <w:r>
        <w:rPr>
          <w:rFonts w:ascii="Arial" w:cs="Arial" w:eastAsia="Arial" w:hAnsi="Arial"/>
          <w:b/>
          <w:bCs/>
          <w:sz w:val="21"/>
          <w:szCs w:val="21"/>
        </w:rPr>
        <w:t xml:space="preserve">Why `PREVIOUSMONTH` and not `DATEADD`:</w:t>
      </w:r>
      <w:r>
        <w:rPr>
          <w:rFonts w:ascii="Arial" w:cs="Arial" w:eastAsia="Arial" w:hAnsi="Arial"/>
          <w:sz w:val="21"/>
          <w:szCs w:val="21"/>
        </w:rPr>
        <w:t xml:space="preserve"> the data sits on month-end dates, and </w:t>
      </w:r>
      <w:r>
        <w:rPr>
          <w:rFonts w:ascii="Courier New" w:cs="Courier New" w:eastAsia="Courier New" w:hAnsi="Courier New"/>
          <w:color w:val="7A1F1F"/>
          <w:sz w:val="19"/>
          <w:szCs w:val="19"/>
        </w:rPr>
        <w:t xml:space="preserve">DATEADD(..., -1, MONTH)</w:t>
      </w:r>
      <w:r>
        <w:rPr>
          <w:rFonts w:ascii="Arial" w:cs="Arial" w:eastAsia="Arial" w:hAnsi="Arial"/>
          <w:sz w:val="21"/>
          <w:szCs w:val="21"/>
        </w:rPr>
        <w:t xml:space="preserve"> can land on the wrong day (30 Sep minus one month is 30 Aug, but the data point is on 31 Aug). </w:t>
      </w:r>
      <w:r>
        <w:rPr>
          <w:rFonts w:ascii="Courier New" w:cs="Courier New" w:eastAsia="Courier New" w:hAnsi="Courier New"/>
          <w:color w:val="7A1F1F"/>
          <w:sz w:val="19"/>
          <w:szCs w:val="19"/>
        </w:rPr>
        <w:t xml:space="preserve">PREVIOUSMONTH</w:t>
      </w:r>
      <w:r>
        <w:rPr>
          <w:rFonts w:ascii="Arial" w:cs="Arial" w:eastAsia="Arial" w:hAnsi="Arial"/>
          <w:sz w:val="21"/>
          <w:szCs w:val="21"/>
        </w:rPr>
        <w:t xml:space="preserve"> shifts the whole month, and </w:t>
      </w:r>
      <w:r>
        <w:rPr>
          <w:rFonts w:ascii="Courier New" w:cs="Courier New" w:eastAsia="Courier New" w:hAnsi="Courier New"/>
          <w:color w:val="7A1F1F"/>
          <w:sz w:val="19"/>
          <w:szCs w:val="19"/>
        </w:rPr>
        <w:t xml:space="preserve">[Snapshot Date]</w:t>
      </w:r>
      <w:r>
        <w:rPr>
          <w:rFonts w:ascii="Arial" w:cs="Arial" w:eastAsia="Arial" w:hAnsi="Arial"/>
          <w:sz w:val="21"/>
          <w:szCs w:val="21"/>
        </w:rPr>
        <w:t xml:space="preserve"> then picks that month's last day automatically.</w:t>
      </w:r>
    </w:p>
    <w:p>
      <w:pPr>
        <w:pStyle w:val="Heading3"/>
        <w:keepNext/>
      </w:pPr>
      <w:r>
        <w:t xml:space="preserve">Outstanding LM and GNPA % LM</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Outstanding LM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CALCULATE([Total Outstanding], PREVIOUSMONTH(Dim_date[Date]))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GNPA % LM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CALCULATE([GNPA %], PREVIOUSMONTH(Dim_date[Date]))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The same measures evaluated for the previous month. For Sep 2024 (the first month) there is no previous month, so they return blank, which is correct.</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Expected for Jul 2026: Outstanding 16,515,806,765 and GNPA 7.52%.</w:t>
      </w:r>
    </w:p>
    <w:p>
      <w:pPr>
        <w:pStyle w:val="Heading3"/>
        <w:keepNext/>
      </w:pPr>
      <w:r>
        <w:t xml:space="preserve">GNPA MoM Change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GNPA MoM Change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IF(ISBLANK([GNPA % LM]), BLANK(), [GNPA %] - [GNPA % LM])</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Change in GNPA % from last month, in percentage points. The </w:t>
      </w:r>
      <w:r>
        <w:rPr>
          <w:rFonts w:ascii="Courier New" w:cs="Courier New" w:eastAsia="Courier New" w:hAnsi="Courier New"/>
          <w:color w:val="7A1F1F"/>
          <w:sz w:val="19"/>
          <w:szCs w:val="19"/>
        </w:rPr>
        <w:t xml:space="preserve">IF(ISBLANK...)</w:t>
      </w:r>
      <w:r>
        <w:rPr>
          <w:rFonts w:ascii="Arial" w:cs="Arial" w:eastAsia="Arial" w:hAnsi="Arial"/>
          <w:sz w:val="21"/>
          <w:szCs w:val="21"/>
        </w:rPr>
        <w:t xml:space="preserve"> stops a misleading figure appearing for the first month.</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2 decimals. Expected +0.14% (7.66% minus 7.52%).</w:t>
      </w:r>
    </w:p>
    <w:p>
      <w:pPr>
        <w:pStyle w:val="Heading3"/>
        <w:keepNext/>
      </w:pPr>
      <w:r>
        <w:t xml:space="preserve">Outstanding MoM Growth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Outstanding MoM Growth %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_prev = [Outstanding LM]</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IF(ISBLANK(_prev), BLANK(),</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DIVIDE([Total Outstanding] - _prev, _prev))</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Percentage growth of the book from last month.</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2 decimals. Expected -0.74%.</w:t>
      </w:r>
    </w:p>
    <w:p>
      <w:pPr>
        <w:pStyle w:val="Heading3"/>
        <w:keepNext/>
      </w:pPr>
      <w:r>
        <w:t xml:space="preserve">GNPA % 3M Avg</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GNPA % 3M Avg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_end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_window = DATESINPERIOD(Dim_date[Date], _end, -3, MONTH)</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AVERAGEX(VALUES(Dim_date[Year Month]), [GNPA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_window</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DATESINPERIOD</w:t>
      </w:r>
      <w:r>
        <w:rPr>
          <w:rFonts w:ascii="Arial" w:cs="Arial" w:eastAsia="Arial" w:hAnsi="Arial"/>
          <w:sz w:val="21"/>
          <w:szCs w:val="21"/>
        </w:rPr>
        <w:t xml:space="preserve"> builds a window of the 3 months ending at the snapshot date. </w:t>
      </w:r>
      <w:r>
        <w:rPr>
          <w:rFonts w:ascii="Courier New" w:cs="Courier New" w:eastAsia="Courier New" w:hAnsi="Courier New"/>
          <w:color w:val="7A1F1F"/>
          <w:sz w:val="19"/>
          <w:szCs w:val="19"/>
        </w:rPr>
        <w:t xml:space="preserve">AVERAGEX</w:t>
      </w:r>
      <w:r>
        <w:rPr>
          <w:rFonts w:ascii="Arial" w:cs="Arial" w:eastAsia="Arial" w:hAnsi="Arial"/>
          <w:sz w:val="21"/>
          <w:szCs w:val="21"/>
        </w:rPr>
        <w:t xml:space="preserve"> calculates GNPA % for each month in the window and averages them. Averaging smooths month-to-month noise. A rate such as GNPA % must be calculated per month first, not averaged from amounts.</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Expected 7.59% (Jun 7.60, Jul 7.52, Aug 7.66).</w:t>
      </w:r>
    </w:p>
    <w:p>
      <w:pPr>
        <w:pStyle w:val="Heading2"/>
      </w:pPr>
      <w:r>
        <w:t xml:space="preserve">5.6 Movement (migration) measures</w:t>
      </w:r>
    </w:p>
    <w:p>
      <w:pPr>
        <w:pStyle w:val="Heading3"/>
        <w:keepNext/>
      </w:pPr>
      <w:r>
        <w:t xml:space="preserve">Accounts Deteriorated and Accounts Improved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Accounts Deteriorated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CALCULATE(DISTINCTCOUNT(Fact_loan_monthly[loan_id]),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Fact_loan_monthly[movement] = "Deteriorated")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Accounts Improved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CALCULATE(DISTINCTCOUNT(Fact_loan_monthly[loan_id]),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Fact_loan_monthly[movement] = "Improved")</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Counts accounts that moved to a worse or better bucket compared with last month, using the </w:t>
      </w:r>
      <w:r>
        <w:rPr>
          <w:rFonts w:ascii="Courier New" w:cs="Courier New" w:eastAsia="Courier New" w:hAnsi="Courier New"/>
          <w:color w:val="7A1F1F"/>
          <w:sz w:val="19"/>
          <w:szCs w:val="19"/>
        </w:rPr>
        <w:t xml:space="preserve">movement</w:t>
      </w:r>
      <w:r>
        <w:rPr>
          <w:rFonts w:ascii="Arial" w:cs="Arial" w:eastAsia="Arial" w:hAnsi="Arial"/>
          <w:sz w:val="21"/>
          <w:szCs w:val="21"/>
        </w:rPr>
        <w:t xml:space="preserve"> label built in SQL. Both are blank for Sep 2024 because that month has no previous month.</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1,357 and 554.</w:t>
      </w:r>
    </w:p>
    <w:p>
      <w:pPr>
        <w:pStyle w:val="Heading3"/>
        <w:keepNext/>
      </w:pPr>
      <w:r>
        <w:t xml:space="preserve">Net Migration</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Net Migration = [Accounts Deteriorated] - [Accounts Improved]</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A value above zero means more accounts got worse than got better, which is an early-warning signal.</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803.</w:t>
      </w:r>
    </w:p>
    <w:p>
      <w:pPr>
        <w:pStyle w:val="Heading3"/>
        <w:keepNext/>
      </w:pPr>
      <w:r>
        <w:t xml:space="preserve">Fresh NPA Slippage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Fresh NPA Slippage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CALCULATE(DISTINCTCOUNT(Fact_loan_monthly[loan_id]),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Fact_loan_monthly[is_npa] = 1,</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Fact_loan_monthly[prev_bucket_order] &gt;= 1,</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Fact_loan_monthly[prev_bucket_order] &lt;= 4)</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Accounts that are NPA now but were not NPA last month. GNPA is the stock of bad loans; slippage is the monthly flow of new ones, and banks track both. The </w:t>
      </w:r>
      <w:r>
        <w:rPr>
          <w:rFonts w:ascii="Courier New" w:cs="Courier New" w:eastAsia="Courier New" w:hAnsi="Courier New"/>
          <w:color w:val="7A1F1F"/>
          <w:sz w:val="19"/>
          <w:szCs w:val="19"/>
        </w:rPr>
        <w:t xml:space="preserve">&gt;= 1</w:t>
      </w:r>
      <w:r>
        <w:rPr>
          <w:rFonts w:ascii="Arial" w:cs="Arial" w:eastAsia="Arial" w:hAnsi="Arial"/>
          <w:sz w:val="21"/>
          <w:szCs w:val="21"/>
        </w:rPr>
        <w:t xml:space="preserve"> and </w:t>
      </w:r>
      <w:r>
        <w:rPr>
          <w:rFonts w:ascii="Courier New" w:cs="Courier New" w:eastAsia="Courier New" w:hAnsi="Courier New"/>
          <w:color w:val="7A1F1F"/>
          <w:sz w:val="19"/>
          <w:szCs w:val="19"/>
        </w:rPr>
        <w:t xml:space="preserve">&lt;= 4</w:t>
      </w:r>
      <w:r>
        <w:rPr>
          <w:rFonts w:ascii="Arial" w:cs="Arial" w:eastAsia="Arial" w:hAnsi="Arial"/>
          <w:sz w:val="21"/>
          <w:szCs w:val="21"/>
        </w:rPr>
        <w:t xml:space="preserve"> conditions also exclude rows that have no previous month.</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205.</w:t>
      </w:r>
    </w:p>
    <w:p>
      <w:pPr>
        <w:pStyle w:val="Heading2"/>
      </w:pPr>
      <w:r>
        <w:t xml:space="preserve">5.7 Collections (flow measures)</w:t>
      </w:r>
    </w:p>
    <w:p>
      <w:pPr>
        <w:pStyle w:val="Heading3"/>
        <w:keepNext/>
      </w:pPr>
      <w:r>
        <w:t xml:space="preserve">EMI Due, EMI Collected, Collection Efficiency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EMI Due = SUM(Fact_loan_monthly[emi_due])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EMI Collected = SUM(Fact_loan_monthly[emi_paid])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Collection Efficiency % = DIVIDE([EMI Collected], [EMI Due])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These are flows, so a plain SUM is correct and selecting several months adds them up. With no month selected, Collection Efficiency covers the whole 24-month period (82.60%), not the latest month.</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Expected for Aug 2026: EMI Due 275,298,468, Collected 220,929,499, efficiency 80.25%.</w:t>
      </w:r>
    </w:p>
    <w:p>
      <w:pPr>
        <w:pStyle w:val="Heading3"/>
        <w:keepNext/>
      </w:pPr>
      <w:r>
        <w:t xml:space="preserve">Collection Efficiency % (Latest Month)</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Collection Efficiency % (Latest Month)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CALCULATE(DIVIDE([EMI Collected], [EMI Due]),</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Fact_loan_monthly[month_end] = _d)</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The snapshot version, so a KPI card always shows the latest month even with no month selected.</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Expected 80.25%.</w:t>
      </w:r>
    </w:p>
    <w:p>
      <w:pPr>
        <w:pStyle w:val="Heading3"/>
        <w:keepNext/>
      </w:pPr>
      <w:r>
        <w:t xml:space="preserve">EMI Collected YTD</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EMI Collected YTD = TOTALYTD([EMI Collected], Dim_date[Date])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Accumulates collections from 1 January to the selected date and resets each year.</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Expected 1,714,009,842 (Jan to Aug 2026).</w:t>
      </w:r>
    </w:p>
    <w:p>
      <w:pPr>
        <w:pStyle w:val="Heading2"/>
      </w:pPr>
      <w:r>
        <w:t xml:space="preserve">5.8 Ranking and mix</w:t>
      </w:r>
    </w:p>
    <w:p>
      <w:pPr>
        <w:pStyle w:val="Heading3"/>
        <w:keepNext/>
      </w:pPr>
      <w:r>
        <w:t xml:space="preserve">Branch NPA Rank</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Branch NPA Rank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RANKX(</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ALLSELECTED(Dim_branches[Branch Name]),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[GNPA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DESC,</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DENSE</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Ranks branches by GNPA %, highest = rank 1. </w:t>
      </w:r>
      <w:r>
        <w:rPr>
          <w:rFonts w:ascii="Courier New" w:cs="Courier New" w:eastAsia="Courier New" w:hAnsi="Courier New"/>
          <w:color w:val="7A1F1F"/>
          <w:sz w:val="19"/>
          <w:szCs w:val="19"/>
        </w:rPr>
        <w:t xml:space="preserve">ALLSELECTED</w:t>
      </w:r>
      <w:r>
        <w:rPr>
          <w:rFonts w:ascii="Arial" w:cs="Arial" w:eastAsia="Arial" w:hAnsi="Arial"/>
          <w:sz w:val="21"/>
          <w:szCs w:val="21"/>
        </w:rPr>
        <w:t xml:space="preserve"> ranks among the branches the slicers currently allow. </w:t>
      </w:r>
      <w:r>
        <w:rPr>
          <w:rFonts w:ascii="Courier New" w:cs="Courier New" w:eastAsia="Courier New" w:hAnsi="Courier New"/>
          <w:color w:val="7A1F1F"/>
          <w:sz w:val="19"/>
          <w:szCs w:val="19"/>
        </w:rPr>
        <w:t xml:space="preserve">DENSE</w:t>
      </w:r>
      <w:r>
        <w:rPr>
          <w:rFonts w:ascii="Arial" w:cs="Arial" w:eastAsia="Arial" w:hAnsi="Arial"/>
          <w:sz w:val="21"/>
          <w:szCs w:val="21"/>
        </w:rPr>
        <w:t xml:space="preserve"> means ties share a rank without leaving gaps (the SQL equivalent is </w:t>
      </w:r>
      <w:r>
        <w:rPr>
          <w:rFonts w:ascii="Courier New" w:cs="Courier New" w:eastAsia="Courier New" w:hAnsi="Courier New"/>
          <w:color w:val="7A1F1F"/>
          <w:sz w:val="19"/>
          <w:szCs w:val="19"/>
        </w:rPr>
        <w:t xml:space="preserve">DENSE_RANK</w:t>
      </w:r>
      <w:r>
        <w:rPr>
          <w:rFonts w:ascii="Arial" w:cs="Arial" w:eastAsia="Arial" w:hAnsi="Arial"/>
          <w:sz w:val="21"/>
          <w:szCs w:val="21"/>
        </w:rPr>
        <w:t xml:space="preserve">). It is reliable on the Top 10 chart; on a Bottom N chart the rank can restart at 1.</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no thousands separator. Kolkata - Market Square = rank 1.</w:t>
      </w:r>
    </w:p>
    <w:p>
      <w:pPr>
        <w:pStyle w:val="Heading3"/>
        <w:keepNext/>
      </w:pPr>
      <w:r>
        <w:t xml:space="preserve">Portfolio Mix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Portfolio Mix %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DIVIDE([Total Outstanding],</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CALCULATE([Total Outstanding], ALLSELECTED(Dim_products)))</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Each product's share of the total. The denominator removes the product filter (</w:t>
      </w:r>
      <w:r>
        <w:rPr>
          <w:rFonts w:ascii="Courier New" w:cs="Courier New" w:eastAsia="Courier New" w:hAnsi="Courier New"/>
          <w:color w:val="7A1F1F"/>
          <w:sz w:val="19"/>
          <w:szCs w:val="19"/>
        </w:rPr>
        <w:t xml:space="preserve">ALLSELECTED(Dim_products)</w:t>
      </w:r>
      <w:r>
        <w:rPr>
          <w:rFonts w:ascii="Arial" w:cs="Arial" w:eastAsia="Arial" w:hAnsi="Arial"/>
          <w:sz w:val="21"/>
          <w:szCs w:val="21"/>
        </w:rPr>
        <w:t xml:space="preserve">) so the numerator is one slice and the denominator is the whole pie.</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Percentage. Expected Home 69.7%, Auto 12.0%, Personal 9.9%, Education 8.5%.</w:t>
      </w:r>
    </w:p>
    <w:p>
      <w:pPr>
        <w:pStyle w:val="Heading2"/>
      </w:pPr>
      <w:r>
        <w:t xml:space="preserve">5.9 Titles and colour</w:t>
      </w:r>
    </w:p>
    <w:p>
      <w:pPr>
        <w:pStyle w:val="Heading3"/>
        <w:keepNext/>
      </w:pPr>
      <w:r>
        <w:t xml:space="preserve">Title - As Of and Title - Region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Title - As Of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"As of " &amp; FORMAT([Snapshot Date], "DD MMM YYYY")</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Title - Region =</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"GNPA % trend - " &amp; SELECTEDVALUE(Dim_branches[Region], "All Regions")</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Dynamic text for card and chart titles. </w:t>
      </w:r>
      <w:r>
        <w:rPr>
          <w:rFonts w:ascii="Courier New" w:cs="Courier New" w:eastAsia="Courier New" w:hAnsi="Courier New"/>
          <w:color w:val="7A1F1F"/>
          <w:sz w:val="19"/>
          <w:szCs w:val="19"/>
        </w:rPr>
        <w:t xml:space="preserve">SELECTEDVALUE</w:t>
      </w:r>
      <w:r>
        <w:rPr>
          <w:rFonts w:ascii="Arial" w:cs="Arial" w:eastAsia="Arial" w:hAnsi="Arial"/>
          <w:sz w:val="21"/>
          <w:szCs w:val="21"/>
        </w:rPr>
        <w:t xml:space="preserve"> returns the region if exactly one is selected, otherwise the fallback text.</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Text (leave unformatted). "As of 31 Aug 2026".</w:t>
      </w:r>
    </w:p>
    <w:p>
      <w:pPr>
        <w:pStyle w:val="Heading3"/>
        <w:keepNext/>
      </w:pPr>
      <w:r>
        <w:t xml:space="preserve">GNPA Color</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GNPA Color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SWITCH(</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TRUE(),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[GNPA %] &gt;= 0.08, "#C0392B",</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[GNPA %] &gt;= 0.05, "#E67E22",</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"#2E7D32"</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w:t>
      </w:r>
      <w:r>
        <w:rPr>
          <w:rFonts w:ascii="Courier New" w:cs="Courier New" w:eastAsia="Courier New" w:hAnsi="Courier New"/>
          <w:color w:val="7A1F1F"/>
          <w:sz w:val="19"/>
          <w:szCs w:val="19"/>
        </w:rPr>
        <w:t xml:space="preserve">SWITCH(TRUE(), ...)</w:t>
      </w:r>
      <w:r>
        <w:rPr>
          <w:rFonts w:ascii="Arial" w:cs="Arial" w:eastAsia="Arial" w:hAnsi="Arial"/>
          <w:sz w:val="21"/>
          <w:szCs w:val="21"/>
        </w:rPr>
        <w:t xml:space="preserve"> tests each condition in order and returns the first match: red at 8% or above, amber at 5% or above, otherwise green. It is used on a card with Format, Colors, fx, Field value. Thresholds are examples. Red is reserved for risk.</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Text. At 7.66% it returns amber.</w:t>
      </w:r>
    </w:p>
    <w:p>
      <w:pPr>
        <w:pStyle w:val="Heading2"/>
      </w:pPr>
      <w:r>
        <w:t xml:space="preserve">5.10 Drill-through and tooltip measures</w:t>
      </w:r>
    </w:p>
    <w:p>
      <w:pPr>
        <w:spacing w:after="110" w:line="274"/>
      </w:pPr>
      <w:r>
        <w:rPr>
          <w:rFonts w:ascii="Arial" w:cs="Arial" w:eastAsia="Arial" w:hAnsi="Arial"/>
          <w:sz w:val="21"/>
          <w:szCs w:val="21"/>
        </w:rPr>
        <w:t xml:space="preserve">The loan table on the drill-through page uses </w:t>
      </w:r>
      <w:r>
        <w:rPr>
          <w:rFonts w:ascii="Arial" w:cs="Arial" w:eastAsia="Arial" w:hAnsi="Arial"/>
          <w:b/>
          <w:bCs/>
          <w:sz w:val="21"/>
          <w:szCs w:val="21"/>
        </w:rPr>
        <w:t xml:space="preserve">measures</w:t>
      </w:r>
      <w:r>
        <w:rPr>
          <w:rFonts w:ascii="Arial" w:cs="Arial" w:eastAsia="Arial" w:hAnsi="Arial"/>
          <w:sz w:val="21"/>
          <w:szCs w:val="21"/>
        </w:rPr>
        <w:t xml:space="preserve">, not columns, because each loan has one fact row per month. A plain balance column would add up across months; these measures read only the snapshot month.</w:t>
      </w:r>
    </w:p>
    <w:p>
      <w:pPr>
        <w:pStyle w:val="Heading3"/>
        <w:keepNext/>
      </w:pPr>
      <w:r>
        <w:t xml:space="preserve">Current DPD, Current Bucket, Current Movement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Current DPD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CALCULATE(MAX(Fact_loan_monthly[dpd]),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Current Bucket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CALCULATE(SELECTEDVALUE(Fact_loan_monthly[dpd_bucket]),</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Fact_loan_monthly[month_end]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Current Movement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[Snapshot Date]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 CALCULATE(SELECTEDVALUE(Fact_loan_monthly[movement]),</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Fact_loan_monthly[month_end] = _d)</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For one loan at the snapshot date there is exactly one fact row, so these return that loan's DPD, bucket and movement. A bucket column placed directly in the table would list each loan once for every bucket it has ever been in.</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Whole number for Current DPD; text for the others.</w:t>
      </w:r>
    </w:p>
    <w:p>
      <w:pPr>
        <w:pStyle w:val="Heading3"/>
        <w:keepNext/>
      </w:pPr>
      <w:r>
        <w:t xml:space="preserve">Selected Branch</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Selected Branch = SELECTEDVALUE(Dim_branches[Branch Name], "All branches")</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Shows the branch name when exactly one branch is in context, otherwise "All branches". Used on the drill-through page and the tooltip. If no branch is visible (for example when filters conflict), it also shows "All branches".</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Text.</w:t>
      </w:r>
    </w:p>
    <w:p>
      <w:pPr>
        <w:pStyle w:val="Heading3"/>
        <w:keepNext/>
      </w:pPr>
      <w:r>
        <w:t xml:space="preserve">Drill Hint (optional)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Drill Hint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IF(</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HASONEVALUE(Dim_branches[Branch Name]),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"Open this page from Branch &amp; Customer: right-click a branch bar, then Drill through, then Loan Details"</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w:t>
      </w:r>
    </w:p>
    <w:p>
      <w:pPr>
        <w:spacing w:after="110" w:line="274"/>
      </w:pPr>
      <w:r>
        <w:rPr>
          <w:rFonts w:ascii="Arial" w:cs="Arial" w:eastAsia="Arial" w:hAnsi="Arial"/>
          <w:b/>
          <w:bCs/>
          <w:sz w:val="21"/>
          <w:szCs w:val="21"/>
        </w:rPr>
        <w:t xml:space="preserve">What it does:</w:t>
      </w:r>
      <w:r>
        <w:rPr>
          <w:rFonts w:ascii="Arial" w:cs="Arial" w:eastAsia="Arial" w:hAnsi="Arial"/>
          <w:sz w:val="21"/>
          <w:szCs w:val="21"/>
        </w:rPr>
        <w:t xml:space="preserve"> A message that appears only when the Loan Details page is opened without a branch selected.</w:t>
      </w:r>
    </w:p>
    <w:p>
      <w:pPr>
        <w:spacing w:after="100"/>
      </w:pPr>
      <w:r>
        <w:rPr>
          <w:rFonts w:ascii="Arial" w:cs="Arial" w:eastAsia="Arial" w:hAnsi="Arial"/>
          <w:b/>
          <w:bCs/>
          <w:color w:val="4B5563"/>
          <w:sz w:val="18"/>
          <w:szCs w:val="18"/>
        </w:rPr>
        <w:t xml:space="preserve">Format / check:</w:t>
      </w:r>
      <w:r>
        <w:rPr>
          <w:rFonts w:ascii="Arial" w:cs="Arial" w:eastAsia="Arial" w:hAnsi="Arial"/>
          <w:color w:val="4B5563"/>
          <w:sz w:val="18"/>
          <w:szCs w:val="18"/>
        </w:rPr>
        <w:t xml:space="preserve"> Text.</w:t>
      </w:r>
    </w:p>
    <w:p>
      <w:pPr>
        <w:pStyle w:val="Heading2"/>
      </w:pPr>
      <w:r>
        <w:t xml:space="preserve">5.11 Trend measures that ignore the Month slicer (optional method)</w:t>
      </w:r>
    </w:p>
    <w:p>
      <w:pPr>
        <w:spacing w:after="110" w:line="274"/>
      </w:pPr>
      <w:r>
        <w:rPr>
          <w:rFonts w:ascii="Arial" w:cs="Arial" w:eastAsia="Arial" w:hAnsi="Arial"/>
          <w:sz w:val="21"/>
          <w:szCs w:val="21"/>
        </w:rPr>
        <w:t xml:space="preserve">A trend chart normally collapses to one point when the Month slicer is set to a single month. The usual fix is </w:t>
      </w:r>
      <w:r>
        <w:rPr>
          <w:rFonts w:ascii="Arial" w:cs="Arial" w:eastAsia="Arial" w:hAnsi="Arial"/>
          <w:b/>
          <w:bCs/>
          <w:sz w:val="21"/>
          <w:szCs w:val="21"/>
        </w:rPr>
        <w:t xml:space="preserve">Edit interactions</w:t>
      </w:r>
      <w:r>
        <w:rPr>
          <w:rFonts w:ascii="Arial" w:cs="Arial" w:eastAsia="Arial" w:hAnsi="Arial"/>
          <w:sz w:val="21"/>
          <w:szCs w:val="21"/>
        </w:rPr>
        <w:t xml:space="preserve"> (set the slicer's effect on that chart to None, per page). The alternative, which does not depend on interaction settings, is a separate month table with no relationships: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Dim_MonthAxis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ADDCOLUMNS(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VALUES(Fact_loan_monthly[month_end]),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"Month Label", FORMAT(Fact_loan_monthly[month_end], "yyyy-mm")</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GNPA % (Trend)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MAX(Dim_MonthAxis[month_end])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CALCULATE([GNPA %], REMOVEFILTERS(Dim_date), Dim_date[Date] = _d)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SMA-2 % (Trend)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VAR _d = MAX(Dim_MonthAxis[month_end])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RETURN</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CALCULATE([SMA-2 %], REMOVEFILTERS(Dim_date), Dim_date[Date] = _d)</w:t>
      </w:r>
    </w:p>
    <w:p>
      <w:pPr>
        <w:spacing w:after="110" w:line="274"/>
      </w:pPr>
      <w:r>
        <w:rPr>
          <w:rFonts w:ascii="Arial" w:cs="Arial" w:eastAsia="Arial" w:hAnsi="Arial"/>
          <w:sz w:val="21"/>
          <w:szCs w:val="21"/>
        </w:rPr>
        <w:t xml:space="preserve">The chart axis uses </w:t>
      </w:r>
      <w:r>
        <w:rPr>
          <w:rFonts w:ascii="Courier New" w:cs="Courier New" w:eastAsia="Courier New" w:hAnsi="Courier New"/>
          <w:color w:val="7A1F1F"/>
          <w:sz w:val="19"/>
          <w:szCs w:val="19"/>
        </w:rPr>
        <w:t xml:space="preserve">Dim_MonthAxis[Month Label]</w:t>
      </w:r>
      <w:r>
        <w:rPr>
          <w:rFonts w:ascii="Arial" w:cs="Arial" w:eastAsia="Arial" w:hAnsi="Arial"/>
          <w:sz w:val="21"/>
          <w:szCs w:val="21"/>
        </w:rPr>
        <w:t xml:space="preserve">. Because that table is not connected to anything, the slicer cannot filter it. </w:t>
      </w:r>
      <w:r>
        <w:rPr>
          <w:rFonts w:ascii="Courier New" w:cs="Courier New" w:eastAsia="Courier New" w:hAnsi="Courier New"/>
          <w:color w:val="7A1F1F"/>
          <w:sz w:val="19"/>
          <w:szCs w:val="19"/>
        </w:rPr>
        <w:t xml:space="preserve">REMOVEFILTERS(Dim_date)</w:t>
      </w:r>
      <w:r>
        <w:rPr>
          <w:rFonts w:ascii="Arial" w:cs="Arial" w:eastAsia="Arial" w:hAnsi="Arial"/>
          <w:sz w:val="21"/>
          <w:szCs w:val="21"/>
        </w:rPr>
        <w:t xml:space="preserve"> discards whatever month the slicer chose, and the measure then looks up each plotted month itself. Region and Product slicers still apply.</w:t>
      </w:r>
    </w:p>
    <w:p>
      <w:pPr>
        <w:pStyle w:val="Heading2"/>
      </w:pPr>
      <w:r>
        <w:t xml:space="preserve">5.12 Summary: formats and expected values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906"/>
      </w:tblGrid>
      <w:tr>
        <w:trPr>
          <w:cantSplit/>
          <w:tblHeader/>
        </w:trPr>
        <w:tc>
          <w:tcPr>
            <w:tcW w:type="dxa" w:w="3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Measure</w:t>
            </w:r>
          </w:p>
        </w:tc>
        <w:tc>
          <w:tcPr>
            <w:tcW w:type="dxa" w:w="2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Format</w:t>
            </w:r>
          </w:p>
        </w:tc>
        <w:tc>
          <w:tcPr>
            <w:tcW w:type="dxa" w:w="39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Expected (Aug 2026)</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Total Outstanding</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16,393,683,408</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Outstanding (Cr)</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Decimal, 2</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1,639.37</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Gross NPA Amount</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1,255,000,094</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GNPA %</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7.66%</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SMA-2 %</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2.55%</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Stressed Assets %</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17.64%</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Active Accounts</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9,317</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NPA Accounts</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948</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Accounts in Snapshot</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9,323</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GNPA % LM / MoM Change</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7.52% / +0.14%</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Outstanding MoM Growth %</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-0.74%</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GNPA % 3M Avg</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7.59%</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Accounts Deteriorated / Improved</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1,357 / 554</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Net Migration</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Whole number</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803</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Fresh NPA Slippage</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205</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EMI Due / EMI Collected</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275,298,468 / 220,929,499</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Collection Efficiency %</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Percentage, 2</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80.25% (Aug); 82.60% over 24 months</w:t>
            </w:r>
          </w:p>
        </w:tc>
      </w:tr>
      <w:tr>
        <w:trPr>
          <w:cantSplit/>
          <w:tblHeader w:val="false"/>
        </w:trPr>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EMI Collected YTD</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Whole number, commas</w:t>
            </w:r>
          </w:p>
        </w:tc>
        <w:tc>
          <w:tcPr>
            <w:tcW w:type="dxa" w:w="39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1,714,009,842</w:t>
            </w:r>
          </w:p>
        </w:tc>
      </w:tr>
      <w:tr>
        <w:trPr>
          <w:cantSplit/>
          <w:tblHeader w:val="false"/>
        </w:trPr>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Branch NPA Rank</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Whole number</w:t>
            </w:r>
          </w:p>
        </w:tc>
        <w:tc>
          <w:tcPr>
            <w:tcW w:type="dxa" w:w="39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 for Kolkata - Market Square</w:t>
            </w:r>
          </w:p>
        </w:tc>
      </w:tr>
    </w:tbl>
    <w:p>
      <w:pPr>
        <w:spacing w:after="140"/>
      </w:pPr>
    </w:p>
    <w:p>
      <w:pPr>
        <w:pStyle w:val="Heading1"/>
        <w:pageBreakBefore/>
      </w:pPr>
      <w:r>
        <w:t xml:space="preserve">6. Report design: pages, visuals and interactions</w:t>
      </w:r>
    </w:p>
    <w:p>
      <w:pPr>
        <w:pStyle w:val="Heading2"/>
      </w:pPr>
      <w:r>
        <w:t xml:space="preserve">6.1 Design rules</w:t>
      </w:r>
    </w:p>
    <w:p>
      <w:pPr>
        <w:pStyle w:val="ListParagraph"/>
        <w:numPr>
          <w:ilvl w:val="0"/>
          <w:numId w:val="2"/>
        </w:numPr>
        <w:spacing w:after="70" w:line="264"/>
      </w:pPr>
      <w:r>
        <w:rPr>
          <w:rFonts w:ascii="Arial" w:cs="Arial" w:eastAsia="Arial" w:hAnsi="Arial"/>
          <w:b/>
          <w:bCs/>
          <w:sz w:val="21"/>
          <w:szCs w:val="21"/>
        </w:rPr>
        <w:t xml:space="preserve">One question per visual.</w:t>
      </w:r>
      <w:r>
        <w:rPr>
          <w:rFonts w:ascii="Arial" w:cs="Arial" w:eastAsia="Arial" w:hAnsi="Arial"/>
          <w:sz w:val="21"/>
          <w:szCs w:val="21"/>
        </w:rPr>
        <w:t xml:space="preserve"> Every chart answers something from section 1.3.</w:t>
      </w:r>
    </w:p>
    <w:p>
      <w:pPr>
        <w:pStyle w:val="ListParagraph"/>
        <w:numPr>
          <w:ilvl w:val="0"/>
          <w:numId w:val="2"/>
        </w:numPr>
        <w:spacing w:after="70" w:line="264"/>
      </w:pPr>
      <w:r>
        <w:rPr>
          <w:rFonts w:ascii="Arial" w:cs="Arial" w:eastAsia="Arial" w:hAnsi="Arial"/>
          <w:b/>
          <w:bCs/>
          <w:sz w:val="21"/>
          <w:szCs w:val="21"/>
        </w:rPr>
        <w:t xml:space="preserve">Restrained colour:</w:t>
      </w:r>
      <w:r>
        <w:rPr>
          <w:rFonts w:ascii="Arial" w:cs="Arial" w:eastAsia="Arial" w:hAnsi="Arial"/>
          <w:sz w:val="21"/>
          <w:szCs w:val="21"/>
        </w:rPr>
        <w:t xml:space="preserve"> navy and grey for normal data, red only for risk. Theme file </w:t>
      </w:r>
      <w:r>
        <w:rPr>
          <w:rFonts w:ascii="Courier New" w:cs="Courier New" w:eastAsia="Courier New" w:hAnsi="Courier New"/>
          <w:color w:val="7A1F1F"/>
          <w:sz w:val="19"/>
          <w:szCs w:val="19"/>
        </w:rPr>
        <w:t xml:space="preserve">BankingTheme.json</w:t>
      </w:r>
      <w:r>
        <w:rPr>
          <w:rFonts w:ascii="Arial" w:cs="Arial" w:eastAsia="Arial" w:hAnsi="Arial"/>
          <w:sz w:val="21"/>
          <w:szCs w:val="21"/>
        </w:rPr>
        <w:t xml:space="preserve"> sets the palette (navy 1F3A5F, blue 4A6FA5, light blue A9BCD6, grey 7F8C9A, amber E67E22, red C0392B).</w:t>
      </w:r>
    </w:p>
    <w:p>
      <w:pPr>
        <w:pStyle w:val="ListParagraph"/>
        <w:numPr>
          <w:ilvl w:val="0"/>
          <w:numId w:val="2"/>
        </w:numPr>
        <w:spacing w:after="70" w:line="264"/>
      </w:pPr>
      <w:r>
        <w:rPr>
          <w:rFonts w:ascii="Arial" w:cs="Arial" w:eastAsia="Arial" w:hAnsi="Arial"/>
          <w:b/>
          <w:bCs/>
          <w:sz w:val="21"/>
          <w:szCs w:val="21"/>
        </w:rPr>
        <w:t xml:space="preserve">Grid:</w:t>
      </w:r>
      <w:r>
        <w:rPr>
          <w:rFonts w:ascii="Arial" w:cs="Arial" w:eastAsia="Arial" w:hAnsi="Arial"/>
          <w:sz w:val="21"/>
          <w:szCs w:val="21"/>
        </w:rPr>
        <w:t xml:space="preserve"> canvas 1280 x 720, margins 20 px, gaps 16 px. Exact sizes are typed in Format visual, General, Properties.</w:t>
      </w:r>
    </w:p>
    <w:p>
      <w:pPr>
        <w:pStyle w:val="ListParagraph"/>
        <w:numPr>
          <w:ilvl w:val="0"/>
          <w:numId w:val="2"/>
        </w:numPr>
        <w:spacing w:after="70" w:line="264"/>
      </w:pPr>
      <w:r>
        <w:rPr>
          <w:rFonts w:ascii="Arial" w:cs="Arial" w:eastAsia="Arial" w:hAnsi="Arial"/>
          <w:b/>
          <w:bCs/>
          <w:sz w:val="21"/>
          <w:szCs w:val="21"/>
        </w:rPr>
        <w:t xml:space="preserve">Same three slicers on every page</w:t>
      </w:r>
      <w:r>
        <w:rPr>
          <w:rFonts w:ascii="Arial" w:cs="Arial" w:eastAsia="Arial" w:hAnsi="Arial"/>
          <w:sz w:val="21"/>
          <w:szCs w:val="21"/>
        </w:rPr>
        <w:t xml:space="preserve"> (Month, Region, Product), synced with View, Sync slicers. Month is single-select because balance measures read one snapshot.</w:t>
      </w:r>
    </w:p>
    <w:p>
      <w:pPr>
        <w:pStyle w:val="ListParagraph"/>
        <w:numPr>
          <w:ilvl w:val="0"/>
          <w:numId w:val="2"/>
        </w:numPr>
        <w:spacing w:after="70" w:line="264"/>
      </w:pPr>
      <w:r>
        <w:rPr>
          <w:rFonts w:ascii="Arial" w:cs="Arial" w:eastAsia="Arial" w:hAnsi="Arial"/>
          <w:sz w:val="21"/>
          <w:szCs w:val="21"/>
        </w:rPr>
        <w:t xml:space="preserve">Cut clutter: no gridlines, no repeated axis titles, data labels instead of axes, 1 decimal place on labels.</w:t>
      </w:r>
    </w:p>
    <w:p>
      <w:pPr>
        <w:pStyle w:val="Heading2"/>
      </w:pPr>
      <w:r>
        <w:t xml:space="preserve">6.2 Page 1: Executive Summary</w:t>
      </w:r>
    </w:p>
    <w:p>
      <w:pPr>
        <w:spacing w:after="110" w:line="274"/>
      </w:pPr>
      <w:r>
        <w:rPr>
          <w:rFonts w:ascii="Arial" w:cs="Arial" w:eastAsia="Arial" w:hAnsi="Arial"/>
          <w:b/>
          <w:bCs/>
          <w:sz w:val="21"/>
          <w:szCs w:val="21"/>
        </w:rPr>
        <w:t xml:space="preserve">Question:</w:t>
      </w:r>
      <w:r>
        <w:rPr>
          <w:rFonts w:ascii="Arial" w:cs="Arial" w:eastAsia="Arial" w:hAnsi="Arial"/>
          <w:sz w:val="21"/>
          <w:szCs w:val="21"/>
        </w:rPr>
        <w:t xml:space="preserve"> How big is the portfolio, how healthy is it, and where is it heading?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4206"/>
      </w:tblGrid>
      <w:tr>
        <w:trPr>
          <w:cantSplit/>
          <w:tblHeader/>
        </w:trPr>
        <w:tc>
          <w:tcPr>
            <w:tcW w:type="dxa" w:w="26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Visual</w:t>
            </w:r>
          </w:p>
        </w:tc>
        <w:tc>
          <w:tcPr>
            <w:tcW w:type="dxa" w:w="31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Fields / measures</w:t>
            </w:r>
          </w:p>
        </w:tc>
        <w:tc>
          <w:tcPr>
            <w:tcW w:type="dxa" w:w="42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What it shows (Aug 2026)</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4 KPI cards</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Outstanding (Cr), GNPA %, Collection Efficiency % (Latest Month), Active Accounts</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1,639.37 / 7.66% / 80.25% / 9,317</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GNPA trend (line)</w:t>
            </w:r>
          </w:p>
        </w:tc>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Year Month; GNPA %, GNPA % 3M Avg</w:t>
            </w:r>
          </w:p>
        </w:tc>
        <w:tc>
          <w:tcPr>
            <w:tcW w:type="dxa" w:w="4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5.66% (Sep 2024), dip to 5.28% (Mar 2025), then 7.66%</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Portfolio mix (donut)</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Product; Total Outstanding</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Home 69.7%, Auto 12.0%, Personal 9.9%, Education 8.5%</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GNPA by product (bar)</w:t>
            </w:r>
          </w:p>
        </w:tc>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Product; GNPA %</w:t>
            </w:r>
          </w:p>
        </w:tc>
        <w:tc>
          <w:tcPr>
            <w:tcW w:type="dxa" w:w="4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Personal 15.0%, Education 12.2%, Auto 10.1%, Home 5.6%</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Collection trend (line)</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Year Month; Collection Efficiency %</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Falls from about 85% to 80%</w:t>
            </w:r>
          </w:p>
        </w:tc>
      </w:tr>
    </w:tbl>
    <w:p>
      <w:pPr>
        <w:spacing w:after="140"/>
      </w:pPr>
    </w:p>
    <w:p>
      <w:pPr>
        <w:pStyle w:val="Heading2"/>
      </w:pPr>
      <w:r>
        <w:t xml:space="preserve">6.3 Page 2: Risk &amp; Delinquency</w:t>
      </w:r>
    </w:p>
    <w:p>
      <w:pPr>
        <w:spacing w:after="110" w:line="274"/>
      </w:pPr>
      <w:r>
        <w:rPr>
          <w:rFonts w:ascii="Arial" w:cs="Arial" w:eastAsia="Arial" w:hAnsi="Arial"/>
          <w:b/>
          <w:bCs/>
          <w:sz w:val="21"/>
          <w:szCs w:val="21"/>
        </w:rPr>
        <w:t xml:space="preserve">Question:</w:t>
      </w:r>
      <w:r>
        <w:rPr>
          <w:rFonts w:ascii="Arial" w:cs="Arial" w:eastAsia="Arial" w:hAnsi="Arial"/>
          <w:sz w:val="21"/>
          <w:szCs w:val="21"/>
        </w:rPr>
        <w:t xml:space="preserve"> Where is stress building, and how are accounts moving between buckets?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4206"/>
      </w:tblGrid>
      <w:tr>
        <w:trPr>
          <w:cantSplit/>
          <w:tblHeader/>
        </w:trPr>
        <w:tc>
          <w:tcPr>
            <w:tcW w:type="dxa" w:w="26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Visual</w:t>
            </w:r>
          </w:p>
        </w:tc>
        <w:tc>
          <w:tcPr>
            <w:tcW w:type="dxa" w:w="31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Fields / measures</w:t>
            </w:r>
          </w:p>
        </w:tc>
        <w:tc>
          <w:tcPr>
            <w:tcW w:type="dxa" w:w="42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What it shows (Aug 2026)</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4 cards</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Accounts Deteriorated, Accounts Improved, Net Migration, Fresh NPA Slippage</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1,357 / 554 / 803 / 205</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Stressed assets by bucket (column)</w:t>
            </w:r>
          </w:p>
        </w:tc>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Dim_DPDBucket[DPD Bucket] (Standard filtered out); Outstanding (Cr)</w:t>
            </w:r>
          </w:p>
        </w:tc>
        <w:tc>
          <w:tcPr>
            <w:tcW w:type="dxa" w:w="4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SMA-0 72.1, SMA-1 49.8, SMA-2 41.8, NPA 125.5 (Rs Cr)</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GNPA vs SMA-2 trend (line)</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Year Month; GNPA %, SMA-2 %</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Both rise over the period, with a dip in early 2025</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Region x Product heatmap (matrix)</w:t>
            </w:r>
          </w:p>
        </w:tc>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Region rows, Product columns, GNPA %, gradient colour</w:t>
            </w:r>
          </w:p>
        </w:tc>
        <w:tc>
          <w:tcPr>
            <w:tcW w:type="dxa" w:w="4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East x Personal = 18.9%, the hotspot</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Bucket migration (matrix)</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Dim_PrevBucket rows, Dim_DPDBucket columns, Accounts in Snapshot</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See table below; total 9,323</w:t>
            </w:r>
          </w:p>
        </w:tc>
      </w:tr>
    </w:tbl>
    <w:p>
      <w:pPr>
        <w:spacing w:after="140"/>
      </w:pPr>
    </w:p>
    <w:p>
      <w:pPr>
        <w:spacing w:after="110" w:line="274"/>
      </w:pPr>
      <w:r>
        <w:rPr>
          <w:rFonts w:ascii="Arial" w:cs="Arial" w:eastAsia="Arial" w:hAnsi="Arial"/>
          <w:sz w:val="21"/>
          <w:szCs w:val="21"/>
        </w:rPr>
        <w:t xml:space="preserve">Standard is removed from the bucket chart because it is about Rs 1,350 Cr against Rs 40 to 125 Cr for each stressed bucket, and would visually bury the stress.</w:t>
      </w:r>
    </w:p>
    <w:p>
      <w:pPr>
        <w:pStyle w:val="Heading3"/>
        <w:keepNext/>
      </w:pPr>
      <w:r>
        <w:t xml:space="preserve">Region x Product GNPA % (heatmap)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800"/>
        <w:gridCol w:w="2606"/>
      </w:tblGrid>
      <w:tr>
        <w:trPr>
          <w:cantSplit/>
          <w:tblHeader/>
        </w:trPr>
        <w:tc>
          <w:tcPr>
            <w:tcW w:type="dxa" w:w="18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p>
        </w:tc>
        <w:tc>
          <w:tcPr>
            <w:tcW w:type="dxa" w:w="18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Auto</w:t>
            </w:r>
          </w:p>
        </w:tc>
        <w:tc>
          <w:tcPr>
            <w:tcW w:type="dxa" w:w="19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Education</w:t>
            </w:r>
          </w:p>
        </w:tc>
        <w:tc>
          <w:tcPr>
            <w:tcW w:type="dxa" w:w="18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Home</w:t>
            </w:r>
          </w:p>
        </w:tc>
        <w:tc>
          <w:tcPr>
            <w:tcW w:type="dxa" w:w="26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Personal</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East</w:t>
            </w:r>
          </w:p>
        </w:tc>
        <w:tc>
          <w:tcPr>
            <w:tcW w:type="dxa" w:w="1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11.5%</w:t>
            </w:r>
          </w:p>
        </w:tc>
        <w:tc>
          <w:tcPr>
            <w:tcW w:type="dxa" w:w="19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13.3%</w:t>
            </w:r>
          </w:p>
        </w:tc>
        <w:tc>
          <w:tcPr>
            <w:tcW w:type="dxa" w:w="1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6.5%</w:t>
            </w:r>
          </w:p>
        </w:tc>
        <w:tc>
          <w:tcPr>
            <w:tcW w:type="dxa" w:w="2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18.9%</w:t>
            </w:r>
          </w:p>
        </w:tc>
      </w:tr>
      <w:tr>
        <w:trPr>
          <w:cantSplit/>
          <w:tblHeader w:val="false"/>
        </w:trPr>
        <w:tc>
          <w:tcPr>
            <w:tcW w:type="dxa" w:w="1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North</w:t>
            </w:r>
          </w:p>
        </w:tc>
        <w:tc>
          <w:tcPr>
            <w:tcW w:type="dxa" w:w="1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10.4%</w:t>
            </w:r>
          </w:p>
        </w:tc>
        <w:tc>
          <w:tcPr>
            <w:tcW w:type="dxa" w:w="19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10.1%</w:t>
            </w:r>
          </w:p>
        </w:tc>
        <w:tc>
          <w:tcPr>
            <w:tcW w:type="dxa" w:w="1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5.9%</w:t>
            </w:r>
          </w:p>
        </w:tc>
        <w:tc>
          <w:tcPr>
            <w:tcW w:type="dxa" w:w="2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13.1%</w:t>
            </w:r>
          </w:p>
        </w:tc>
      </w:tr>
      <w:tr>
        <w:trPr>
          <w:cantSplit/>
          <w:tblHeader w:val="false"/>
        </w:trPr>
        <w:tc>
          <w:tcPr>
            <w:tcW w:type="dxa" w:w="1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South</w:t>
            </w:r>
          </w:p>
        </w:tc>
        <w:tc>
          <w:tcPr>
            <w:tcW w:type="dxa" w:w="1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9.1%</w:t>
            </w:r>
          </w:p>
        </w:tc>
        <w:tc>
          <w:tcPr>
            <w:tcW w:type="dxa" w:w="19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11.4%</w:t>
            </w:r>
          </w:p>
        </w:tc>
        <w:tc>
          <w:tcPr>
            <w:tcW w:type="dxa" w:w="18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5.5%</w:t>
            </w:r>
          </w:p>
        </w:tc>
        <w:tc>
          <w:tcPr>
            <w:tcW w:type="dxa" w:w="2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13.5%</w:t>
            </w:r>
          </w:p>
        </w:tc>
      </w:tr>
      <w:tr>
        <w:trPr>
          <w:cantSplit/>
          <w:tblHeader w:val="false"/>
        </w:trPr>
        <w:tc>
          <w:tcPr>
            <w:tcW w:type="dxa" w:w="1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West</w:t>
            </w:r>
          </w:p>
        </w:tc>
        <w:tc>
          <w:tcPr>
            <w:tcW w:type="dxa" w:w="1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9.4%</w:t>
            </w:r>
          </w:p>
        </w:tc>
        <w:tc>
          <w:tcPr>
            <w:tcW w:type="dxa" w:w="19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14.8%</w:t>
            </w:r>
          </w:p>
        </w:tc>
        <w:tc>
          <w:tcPr>
            <w:tcW w:type="dxa" w:w="18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4.7%</w:t>
            </w:r>
          </w:p>
        </w:tc>
        <w:tc>
          <w:tcPr>
            <w:tcW w:type="dxa" w:w="2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14.9%</w:t>
            </w:r>
          </w:p>
        </w:tc>
      </w:tr>
    </w:tbl>
    <w:p>
      <w:pPr>
        <w:spacing w:after="140"/>
      </w:pPr>
    </w:p>
    <w:p>
      <w:pPr>
        <w:pStyle w:val="Heading3"/>
        <w:keepNext/>
      </w:pPr>
      <w:r>
        <w:t xml:space="preserve">Bucket migration matrix (rows = last month, columns = this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300"/>
        <w:gridCol w:w="1300"/>
        <w:gridCol w:w="1506"/>
      </w:tblGrid>
      <w:tr>
        <w:trPr>
          <w:cantSplit/>
          <w:tblHeader/>
        </w:trPr>
        <w:tc>
          <w:tcPr>
            <w:tcW w:type="dxa" w:w="19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Last month</w:t>
            </w:r>
          </w:p>
        </w:tc>
        <w:tc>
          <w:tcPr>
            <w:tcW w:type="dxa" w:w="1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Standard</w:t>
            </w:r>
          </w:p>
        </w:tc>
        <w:tc>
          <w:tcPr>
            <w:tcW w:type="dxa" w:w="1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SMA-0</w:t>
            </w:r>
          </w:p>
        </w:tc>
        <w:tc>
          <w:tcPr>
            <w:tcW w:type="dxa" w:w="1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SMA-1</w:t>
            </w:r>
          </w:p>
        </w:tc>
        <w:tc>
          <w:tcPr>
            <w:tcW w:type="dxa" w:w="1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SMA-2</w:t>
            </w:r>
          </w:p>
        </w:tc>
        <w:tc>
          <w:tcPr>
            <w:tcW w:type="dxa" w:w="1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NPA</w:t>
            </w:r>
          </w:p>
        </w:tc>
        <w:tc>
          <w:tcPr>
            <w:tcW w:type="dxa" w:w="15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Total</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Standard</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6,669</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523</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7,192</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SMA-0</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154</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352</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c>
          <w:tcPr>
            <w:tcW w:type="dxa" w:w="1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506</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SMA-1</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56</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42</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277</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375</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SMA-2</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61</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44</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205</w:t>
            </w:r>
          </w:p>
        </w:tc>
        <w:tc>
          <w:tcPr>
            <w:tcW w:type="dxa" w:w="1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310</w:t>
            </w:r>
          </w:p>
        </w:tc>
      </w:tr>
      <w:tr>
        <w:trPr>
          <w:cantSplit/>
          <w:tblHeader w:val="false"/>
        </w:trPr>
        <w:tc>
          <w:tcPr>
            <w:tcW w:type="dxa" w:w="19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NPA</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166</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31</w:t>
            </w:r>
          </w:p>
        </w:tc>
        <w:tc>
          <w:tcPr>
            <w:tcW w:type="dxa" w:w="1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743</w:t>
            </w:r>
          </w:p>
        </w:tc>
        <w:tc>
          <w:tcPr>
            <w:tcW w:type="dxa" w:w="1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940</w:t>
            </w:r>
          </w:p>
        </w:tc>
      </w:tr>
      <w:tr>
        <w:trPr>
          <w:cantSplit/>
          <w:tblHeader w:val="false"/>
        </w:trPr>
        <w:tc>
          <w:tcPr>
            <w:tcW w:type="dxa" w:w="19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Total</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7,106</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565</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396</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308</w:t>
            </w:r>
          </w:p>
        </w:tc>
        <w:tc>
          <w:tcPr>
            <w:tcW w:type="dxa" w:w="1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948</w:t>
            </w:r>
          </w:p>
        </w:tc>
        <w:tc>
          <w:tcPr>
            <w:tcW w:type="dxa" w:w="1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9,323</w:t>
            </w:r>
          </w:p>
        </w:tc>
      </w:tr>
    </w:tbl>
    <w:p>
      <w:pPr>
        <w:spacing w:after="140"/>
      </w:pPr>
    </w:p>
    <w:p>
      <w:pPr>
        <w:spacing w:after="110" w:line="274"/>
      </w:pPr>
      <w:r>
        <w:rPr>
          <w:rFonts w:ascii="Arial" w:cs="Arial" w:eastAsia="Arial" w:hAnsi="Arial"/>
          <w:b/>
          <w:bCs/>
          <w:sz w:val="21"/>
          <w:szCs w:val="21"/>
        </w:rPr>
        <w:t xml:space="preserve">How to read it:</w:t>
      </w:r>
      <w:r>
        <w:rPr>
          <w:rFonts w:ascii="Arial" w:cs="Arial" w:eastAsia="Arial" w:hAnsi="Arial"/>
          <w:sz w:val="21"/>
          <w:szCs w:val="21"/>
        </w:rPr>
        <w:t xml:space="preserve"> cells to the right of the diagonal are accounts that deteriorated (523 + 352 + 277 + 205 = 1,357). Cells to the left are accounts that improved (554). 205 accounts rolled from SMA-2 into NPA, and 277 moved from SMA-1 to SMA-2, which is next month's slippage risk.</w:t>
      </w:r>
    </w:p>
    <w:p>
      <w:pPr>
        <w:pStyle w:val="Heading2"/>
      </w:pPr>
      <w:r>
        <w:t xml:space="preserve">6.4 Page 3: Branch &amp; Customer Insights</w:t>
      </w:r>
    </w:p>
    <w:p>
      <w:pPr>
        <w:spacing w:after="110" w:line="274"/>
      </w:pPr>
      <w:r>
        <w:rPr>
          <w:rFonts w:ascii="Arial" w:cs="Arial" w:eastAsia="Arial" w:hAnsi="Arial"/>
          <w:b/>
          <w:bCs/>
          <w:sz w:val="21"/>
          <w:szCs w:val="21"/>
        </w:rPr>
        <w:t xml:space="preserve">Question:</w:t>
      </w:r>
      <w:r>
        <w:rPr>
          <w:rFonts w:ascii="Arial" w:cs="Arial" w:eastAsia="Arial" w:hAnsi="Arial"/>
          <w:sz w:val="21"/>
          <w:szCs w:val="21"/>
        </w:rPr>
        <w:t xml:space="preserve"> Which branches and which customers drive the NPAs?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4206"/>
      </w:tblGrid>
      <w:tr>
        <w:trPr>
          <w:cantSplit/>
          <w:tblHeader/>
        </w:trPr>
        <w:tc>
          <w:tcPr>
            <w:tcW w:type="dxa" w:w="26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Visual</w:t>
            </w:r>
          </w:p>
        </w:tc>
        <w:tc>
          <w:tcPr>
            <w:tcW w:type="dxa" w:w="31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Fields / measures</w:t>
            </w:r>
          </w:p>
        </w:tc>
        <w:tc>
          <w:tcPr>
            <w:tcW w:type="dxa" w:w="42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Notes</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Top 10 riskiest branches (bar)</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Branch Name; GNPA %; Top N filter by GNPA %</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Sorted descending; tooltip page attached</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 lowest-NPA branches (bar)</w:t>
            </w:r>
          </w:p>
        </w:tc>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Same, Bottom N</w:t>
            </w:r>
          </w:p>
        </w:tc>
        <w:tc>
          <w:tcPr>
            <w:tcW w:type="dxa" w:w="4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Sorted ascending</w:t>
            </w:r>
          </w:p>
        </w:tc>
      </w:tr>
      <w:tr>
        <w:trPr>
          <w:cantSplit/>
          <w:tblHeader w:val="false"/>
        </w:trPr>
        <w:tc>
          <w:tcPr>
            <w:tcW w:type="dxa" w:w="2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GNPA % by state (bar)</w:t>
            </w:r>
          </w:p>
        </w:tc>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State; GNPA %</w:t>
            </w:r>
          </w:p>
        </w:tc>
        <w:tc>
          <w:tcPr>
            <w:tcW w:type="dxa" w:w="4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All 14 states (filled map was tried; a ranked bar chart is clearer)</w:t>
            </w:r>
          </w:p>
        </w:tc>
      </w:tr>
      <w:tr>
        <w:trPr>
          <w:cantSplit/>
          <w:tblHeader w:val="false"/>
        </w:trPr>
        <w:tc>
          <w:tcPr>
            <w:tcW w:type="dxa" w:w="2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By age group / income band / credit band (bar)</w:t>
            </w:r>
          </w:p>
        </w:tc>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Band; GNPA %</w:t>
            </w:r>
          </w:p>
        </w:tc>
        <w:tc>
          <w:tcPr>
            <w:tcW w:type="dxa" w:w="4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Same 0 to 15% scale on all three; sorted by band order</w:t>
            </w:r>
          </w:p>
        </w:tc>
      </w:tr>
    </w:tbl>
    <w:p>
      <w:pPr>
        <w:spacing w:after="140"/>
      </w:pPr>
    </w:p>
    <w:p>
      <w:pPr>
        <w:pStyle w:val="Heading3"/>
        <w:keepNext/>
      </w:pPr>
      <w:r>
        <w:t xml:space="preserve">Top 10 and bottom 10 branches (GNPA %, Aug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200"/>
        <w:gridCol w:w="700"/>
        <w:gridCol w:w="3000"/>
        <w:gridCol w:w="806"/>
      </w:tblGrid>
      <w:tr>
        <w:trPr>
          <w:cantSplit/>
          <w:tblHeader/>
        </w:trPr>
        <w:tc>
          <w:tcPr>
            <w:tcW w:type="dxa" w:w="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t>
            </w:r>
          </w:p>
        </w:tc>
        <w:tc>
          <w:tcPr>
            <w:tcW w:type="dxa" w:w="3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Riskiest</w:t>
            </w:r>
          </w:p>
        </w:tc>
        <w:tc>
          <w:tcPr>
            <w:tcW w:type="dxa" w:w="1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GNPA</w:t>
            </w:r>
          </w:p>
        </w:tc>
        <w:tc>
          <w:tcPr>
            <w:tcW w:type="dxa" w:w="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w:t>
            </w:r>
          </w:p>
        </w:tc>
        <w:tc>
          <w:tcPr>
            <w:tcW w:type="dxa" w:w="30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Lowest</w:t>
            </w:r>
          </w:p>
        </w:tc>
        <w:tc>
          <w:tcPr>
            <w:tcW w:type="dxa" w:w="8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GNPA</w:t>
            </w:r>
          </w:p>
        </w:tc>
      </w:tr>
      <w:tr>
        <w:trPr>
          <w:cantSplit/>
          <w:tblHeader w:val="false"/>
        </w:trPr>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w:t>
            </w:r>
          </w:p>
        </w:tc>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Kolkata - Market Square</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12.81%</w:t>
            </w:r>
          </w:p>
        </w:tc>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w:t>
            </w:r>
          </w:p>
        </w:tc>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Surat - Market Square</w:t>
            </w:r>
          </w:p>
        </w:tc>
        <w:tc>
          <w:tcPr>
            <w:tcW w:type="dxa" w:w="8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3.79%</w:t>
            </w:r>
          </w:p>
        </w:tc>
      </w:tr>
      <w:tr>
        <w:trPr>
          <w:cantSplit/>
          <w:tblHeader w:val="false"/>
        </w:trPr>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w:t>
            </w:r>
          </w:p>
        </w:tc>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Gurugram - Central</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11.98%</w:t>
            </w:r>
          </w:p>
        </w:tc>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w:t>
            </w:r>
          </w:p>
        </w:tc>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Chennai - Central</w:t>
            </w:r>
          </w:p>
        </w:tc>
        <w:tc>
          <w:tcPr>
            <w:tcW w:type="dxa" w:w="8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4.03%</w:t>
            </w:r>
          </w:p>
        </w:tc>
      </w:tr>
      <w:tr>
        <w:trPr>
          <w:cantSplit/>
          <w:tblHeader w:val="false"/>
        </w:trPr>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w:t>
            </w:r>
          </w:p>
        </w:tc>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Lucknow - Market Square</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11.43%</w:t>
            </w:r>
          </w:p>
        </w:tc>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w:t>
            </w:r>
          </w:p>
        </w:tc>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Jaipur - Main Road</w:t>
            </w:r>
          </w:p>
        </w:tc>
        <w:tc>
          <w:tcPr>
            <w:tcW w:type="dxa" w:w="8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4.44%</w:t>
            </w:r>
          </w:p>
        </w:tc>
      </w:tr>
      <w:tr>
        <w:trPr>
          <w:cantSplit/>
          <w:tblHeader w:val="false"/>
        </w:trPr>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w:t>
            </w:r>
          </w:p>
        </w:tc>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Mumbai - Main Road</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10.87%</w:t>
            </w:r>
          </w:p>
        </w:tc>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w:t>
            </w:r>
          </w:p>
        </w:tc>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Gurugram - Main Road</w:t>
            </w:r>
          </w:p>
        </w:tc>
        <w:tc>
          <w:tcPr>
            <w:tcW w:type="dxa" w:w="8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4.83%</w:t>
            </w:r>
          </w:p>
        </w:tc>
      </w:tr>
      <w:tr>
        <w:trPr>
          <w:cantSplit/>
          <w:tblHeader w:val="false"/>
        </w:trPr>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w:t>
            </w:r>
          </w:p>
        </w:tc>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Bhubaneswar - Central</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10.14%</w:t>
            </w:r>
          </w:p>
        </w:tc>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w:t>
            </w:r>
          </w:p>
        </w:tc>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Hyderabad - Central</w:t>
            </w:r>
          </w:p>
        </w:tc>
        <w:tc>
          <w:tcPr>
            <w:tcW w:type="dxa" w:w="8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5.33%</w:t>
            </w:r>
          </w:p>
        </w:tc>
      </w:tr>
      <w:tr>
        <w:trPr>
          <w:cantSplit/>
          <w:tblHeader w:val="false"/>
        </w:trPr>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6</w:t>
            </w:r>
          </w:p>
        </w:tc>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Chandigarh - Central</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10.07%</w:t>
            </w:r>
          </w:p>
        </w:tc>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6</w:t>
            </w:r>
          </w:p>
        </w:tc>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Jaipur - Market Square</w:t>
            </w:r>
          </w:p>
        </w:tc>
        <w:tc>
          <w:tcPr>
            <w:tcW w:type="dxa" w:w="8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5.37%</w:t>
            </w:r>
          </w:p>
        </w:tc>
      </w:tr>
      <w:tr>
        <w:trPr>
          <w:cantSplit/>
          <w:tblHeader w:val="false"/>
        </w:trPr>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w:t>
            </w:r>
          </w:p>
        </w:tc>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Kolkata - Central</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10.03%</w:t>
            </w:r>
          </w:p>
        </w:tc>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w:t>
            </w:r>
          </w:p>
        </w:tc>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Bengaluru - Market Square</w:t>
            </w:r>
          </w:p>
        </w:tc>
        <w:tc>
          <w:tcPr>
            <w:tcW w:type="dxa" w:w="8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5.38%</w:t>
            </w:r>
          </w:p>
        </w:tc>
      </w:tr>
      <w:tr>
        <w:trPr>
          <w:cantSplit/>
          <w:tblHeader w:val="false"/>
        </w:trPr>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8</w:t>
            </w:r>
          </w:p>
        </w:tc>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Bhubaneswar - Market Sq.</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9.55%</w:t>
            </w:r>
          </w:p>
        </w:tc>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8</w:t>
            </w:r>
          </w:p>
        </w:tc>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Pune - Market Square</w:t>
            </w:r>
          </w:p>
        </w:tc>
        <w:tc>
          <w:tcPr>
            <w:tcW w:type="dxa" w:w="8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5.47%</w:t>
            </w:r>
          </w:p>
        </w:tc>
      </w:tr>
      <w:tr>
        <w:trPr>
          <w:cantSplit/>
          <w:tblHeader w:val="false"/>
        </w:trPr>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w:t>
            </w:r>
          </w:p>
        </w:tc>
        <w:tc>
          <w:tcPr>
            <w:tcW w:type="dxa" w:w="3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Chennai - Market Square</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9.37%</w:t>
            </w:r>
          </w:p>
        </w:tc>
        <w:tc>
          <w:tcPr>
            <w:tcW w:type="dxa" w:w="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w:t>
            </w:r>
          </w:p>
        </w:tc>
        <w:tc>
          <w:tcPr>
            <w:tcW w:type="dxa" w:w="3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Chandigarh - Main Road</w:t>
            </w:r>
          </w:p>
        </w:tc>
        <w:tc>
          <w:tcPr>
            <w:tcW w:type="dxa" w:w="8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5.55%</w:t>
            </w:r>
          </w:p>
        </w:tc>
      </w:tr>
      <w:tr>
        <w:trPr>
          <w:cantSplit/>
          <w:tblHeader w:val="false"/>
        </w:trPr>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w:t>
            </w:r>
          </w:p>
        </w:tc>
        <w:tc>
          <w:tcPr>
            <w:tcW w:type="dxa" w:w="3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Ahmedabad - Central</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9.36%</w:t>
            </w:r>
          </w:p>
        </w:tc>
        <w:tc>
          <w:tcPr>
            <w:tcW w:type="dxa" w:w="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w:t>
            </w:r>
          </w:p>
        </w:tc>
        <w:tc>
          <w:tcPr>
            <w:tcW w:type="dxa" w:w="3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Pune - Central</w:t>
            </w:r>
          </w:p>
        </w:tc>
        <w:tc>
          <w:tcPr>
            <w:tcW w:type="dxa" w:w="8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5.63%</w:t>
            </w:r>
          </w:p>
        </w:tc>
      </w:tr>
    </w:tbl>
    <w:p>
      <w:pPr>
        <w:spacing w:after="140"/>
      </w:pPr>
    </w:p>
    <w:p>
      <w:pPr>
        <w:pStyle w:val="Heading3"/>
        <w:keepNext/>
      </w:pPr>
      <w:r>
        <w:t xml:space="preserve">States and customer segments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1200"/>
        <w:gridCol w:w="3106"/>
      </w:tblGrid>
      <w:tr>
        <w:trPr>
          <w:cantSplit/>
          <w:tblHeader/>
        </w:trPr>
        <w:tc>
          <w:tcPr>
            <w:tcW w:type="dxa" w:w="2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State</w:t>
            </w:r>
          </w:p>
        </w:tc>
        <w:tc>
          <w:tcPr>
            <w:tcW w:type="dxa" w:w="1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GNPA %</w:t>
            </w:r>
          </w:p>
        </w:tc>
        <w:tc>
          <w:tcPr>
            <w:tcW w:type="dxa" w:w="2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State</w:t>
            </w:r>
          </w:p>
        </w:tc>
        <w:tc>
          <w:tcPr>
            <w:tcW w:type="dxa" w:w="1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GNPA %</w:t>
            </w:r>
          </w:p>
        </w:tc>
        <w:tc>
          <w:tcPr>
            <w:tcW w:type="dxa" w:w="31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Customer segment: GNPA %</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West Bengal</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10.0</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Delhi</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7.3</w:t>
            </w:r>
          </w:p>
        </w:tc>
        <w:tc>
          <w:tcPr>
            <w:tcW w:type="dxa" w:w="31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Credit: Poor 13.3, Fair 6.8, Good 6.0, Unknown 6.3</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Odisha</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9.7</w:t>
            </w:r>
          </w:p>
        </w:tc>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Tamil Nadu</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7.1</w:t>
            </w:r>
          </w:p>
        </w:tc>
        <w:tc>
          <w:tcPr>
            <w:tcW w:type="dxa" w:w="31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Age: 21-29 6.8, 30-39 8.0, 40-49 7.0, 50-59 7.7, 60+ 9.4</w:t>
            </w:r>
          </w:p>
        </w:tc>
      </w:tr>
      <w:tr>
        <w:trPr>
          <w:cantSplit/>
          <w:tblHeader w:val="false"/>
        </w:trPr>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Uttar Pradesh</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8.5</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Gujarat</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6.7</w:t>
            </w:r>
          </w:p>
        </w:tc>
        <w:tc>
          <w:tcPr>
            <w:tcW w:type="dxa" w:w="31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Income: Low 7.2, Middle 8.3, High 7.4</w:t>
            </w: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Haryana</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8.3</w:t>
            </w:r>
          </w:p>
        </w:tc>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Telangana</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6.2</w:t>
            </w:r>
          </w:p>
        </w:tc>
        <w:tc>
          <w:tcPr>
            <w:tcW w:type="dxa" w:w="31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r>
      <w:tr>
        <w:trPr>
          <w:cantSplit/>
          <w:tblHeader w:val="false"/>
        </w:trPr>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Kerala</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8.2</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Rajasthan</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5.3</w:t>
            </w:r>
          </w:p>
        </w:tc>
        <w:tc>
          <w:tcPr>
            <w:tcW w:type="dxa" w:w="31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r>
      <w:tr>
        <w:trPr>
          <w:cantSplit/>
          <w:tblHeader w:val="false"/>
        </w:trPr>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Chandigarh</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8.1</w:t>
            </w:r>
          </w:p>
        </w:tc>
        <w:tc>
          <w:tcPr>
            <w:tcW w:type="dxa" w:w="2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Maharashtra / Bihar</w:t>
            </w:r>
          </w:p>
        </w:tc>
        <w:tc>
          <w:tcPr>
            <w:tcW w:type="dxa" w:w="1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7.5</w:t>
            </w:r>
          </w:p>
        </w:tc>
        <w:tc>
          <w:tcPr>
            <w:tcW w:type="dxa" w:w="31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r>
      <w:tr>
        <w:trPr>
          <w:cantSplit/>
          <w:tblHeader w:val="false"/>
        </w:trPr>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Karnataka</w:t>
            </w: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7.4</w:t>
            </w:r>
          </w:p>
        </w:tc>
        <w:tc>
          <w:tcPr>
            <w:tcW w:type="dxa" w:w="2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1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c>
          <w:tcPr>
            <w:tcW w:type="dxa" w:w="31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r>
    </w:tbl>
    <w:p>
      <w:pPr>
        <w:spacing w:after="140"/>
      </w:pPr>
    </w:p>
    <w:p>
      <w:pPr>
        <w:pStyle w:val="Heading2"/>
      </w:pPr>
      <w:r>
        <w:t xml:space="preserve">6.5 Drill-through page (Loan Details) and tooltip page</w:t>
      </w:r>
    </w:p>
    <w:p>
      <w:pPr>
        <w:pStyle w:val="Heading3"/>
        <w:keepNext/>
      </w:pPr>
      <w:r>
        <w:t xml:space="preserve">Loan Details</w:t>
      </w:r>
    </w:p>
    <w:p>
      <w:pPr>
        <w:pStyle w:val="ListParagraph"/>
        <w:numPr>
          <w:ilvl w:val="0"/>
          <w:numId w:val="2"/>
        </w:numPr>
        <w:spacing w:after="70" w:line="264"/>
      </w:pPr>
      <w:r>
        <w:rPr>
          <w:rFonts w:ascii="Arial" w:cs="Arial" w:eastAsia="Arial" w:hAnsi="Arial"/>
          <w:b/>
          <w:bCs/>
          <w:sz w:val="21"/>
          <w:szCs w:val="21"/>
        </w:rPr>
        <w:t xml:space="preserve">Drill-through field:</w:t>
      </w:r>
      <w:r>
        <w:rPr>
          <w:rFonts w:ascii="Arial" w:cs="Arial" w:eastAsia="Arial" w:hAnsi="Arial"/>
          <w:sz w:val="21"/>
          <w:szCs w:val="21"/>
        </w:rPr>
        <w:t xml:space="preserve"> </w:t>
      </w:r>
      <w:r>
        <w:rPr>
          <w:rFonts w:ascii="Courier New" w:cs="Courier New" w:eastAsia="Courier New" w:hAnsi="Courier New"/>
          <w:color w:val="7A1F1F"/>
          <w:sz w:val="19"/>
          <w:szCs w:val="19"/>
        </w:rPr>
        <w:t xml:space="preserve">Dim_branches[Branch Name]</w:t>
      </w:r>
      <w:r>
        <w:rPr>
          <w:rFonts w:ascii="Arial" w:cs="Arial" w:eastAsia="Arial" w:hAnsi="Arial"/>
          <w:sz w:val="21"/>
          <w:szCs w:val="21"/>
        </w:rPr>
        <w:t xml:space="preserve"> (Keep all filters on, Cross-report off). Only Branch Name should be in the drill-through well.</w:t>
      </w:r>
    </w:p>
    <w:p>
      <w:pPr>
        <w:pStyle w:val="ListParagraph"/>
        <w:numPr>
          <w:ilvl w:val="0"/>
          <w:numId w:val="2"/>
        </w:numPr>
        <w:spacing w:after="70" w:line="264"/>
      </w:pPr>
      <w:r>
        <w:rPr>
          <w:rFonts w:ascii="Arial" w:cs="Arial" w:eastAsia="Arial" w:hAnsi="Arial"/>
          <w:b/>
          <w:bCs/>
          <w:sz w:val="21"/>
          <w:szCs w:val="21"/>
        </w:rPr>
        <w:t xml:space="preserve">How to use:</w:t>
      </w:r>
      <w:r>
        <w:rPr>
          <w:rFonts w:ascii="Arial" w:cs="Arial" w:eastAsia="Arial" w:hAnsi="Arial"/>
          <w:sz w:val="21"/>
          <w:szCs w:val="21"/>
        </w:rPr>
        <w:t xml:space="preserve"> on Page 3, </w:t>
      </w:r>
      <w:r>
        <w:rPr>
          <w:rFonts w:ascii="Arial" w:cs="Arial" w:eastAsia="Arial" w:hAnsi="Arial"/>
          <w:b/>
          <w:bCs/>
          <w:sz w:val="21"/>
          <w:szCs w:val="21"/>
        </w:rPr>
        <w:t xml:space="preserve">right-click</w:t>
      </w:r>
      <w:r>
        <w:rPr>
          <w:rFonts w:ascii="Arial" w:cs="Arial" w:eastAsia="Arial" w:hAnsi="Arial"/>
          <w:sz w:val="21"/>
          <w:szCs w:val="21"/>
        </w:rPr>
        <w:t xml:space="preserve"> a branch bar, then Drill through, then Loan Details. Hover shows the tooltip; left-click only highlights.</w:t>
      </w:r>
    </w:p>
    <w:p>
      <w:pPr>
        <w:pStyle w:val="ListParagraph"/>
        <w:numPr>
          <w:ilvl w:val="0"/>
          <w:numId w:val="2"/>
        </w:numPr>
        <w:spacing w:after="70" w:line="264"/>
      </w:pPr>
      <w:r>
        <w:rPr>
          <w:rFonts w:ascii="Arial" w:cs="Arial" w:eastAsia="Arial" w:hAnsi="Arial"/>
          <w:b/>
          <w:bCs/>
          <w:sz w:val="21"/>
          <w:szCs w:val="21"/>
        </w:rPr>
        <w:t xml:space="preserve">Content:</w:t>
      </w:r>
      <w:r>
        <w:rPr>
          <w:rFonts w:ascii="Arial" w:cs="Arial" w:eastAsia="Arial" w:hAnsi="Arial"/>
          <w:sz w:val="21"/>
          <w:szCs w:val="21"/>
        </w:rPr>
        <w:t xml:space="preserve"> Selected Branch card, four KPI cards (Outstanding Cr, GNPA %, Active Accounts, NPA Accounts), and a loan table with Loan ID, Customer ID, Product, Credit score, DPD, Bucket, Movement, Outstanding.</w:t>
      </w:r>
    </w:p>
    <w:p>
      <w:pPr>
        <w:pStyle w:val="ListParagraph"/>
        <w:numPr>
          <w:ilvl w:val="0"/>
          <w:numId w:val="2"/>
        </w:numPr>
        <w:spacing w:after="70" w:line="264"/>
      </w:pPr>
      <w:r>
        <w:rPr>
          <w:rFonts w:ascii="Arial" w:cs="Arial" w:eastAsia="Arial" w:hAnsi="Arial"/>
          <w:b/>
          <w:bCs/>
          <w:sz w:val="21"/>
          <w:szCs w:val="21"/>
        </w:rPr>
        <w:t xml:space="preserve">Table filter:</w:t>
      </w:r>
      <w:r>
        <w:rPr>
          <w:rFonts w:ascii="Arial" w:cs="Arial" w:eastAsia="Arial" w:hAnsi="Arial"/>
          <w:sz w:val="21"/>
          <w:szCs w:val="21"/>
        </w:rPr>
        <w:t xml:space="preserve"> Current DPD is not blank. </w:t>
      </w:r>
      <w:r>
        <w:rPr>
          <w:rFonts w:ascii="Arial" w:cs="Arial" w:eastAsia="Arial" w:hAnsi="Arial"/>
          <w:b/>
          <w:bCs/>
          <w:sz w:val="21"/>
          <w:szCs w:val="21"/>
        </w:rPr>
        <w:t xml:space="preserve">Sort:</w:t>
      </w:r>
      <w:r>
        <w:rPr>
          <w:rFonts w:ascii="Arial" w:cs="Arial" w:eastAsia="Arial" w:hAnsi="Arial"/>
          <w:sz w:val="21"/>
          <w:szCs w:val="21"/>
        </w:rPr>
        <w:t xml:space="preserve"> Current DPD descending, then Outstanding descending (Shift+click).</w:t>
      </w:r>
    </w:p>
    <w:p>
      <w:pPr>
        <w:pStyle w:val="ListParagraph"/>
        <w:numPr>
          <w:ilvl w:val="0"/>
          <w:numId w:val="2"/>
        </w:numPr>
        <w:spacing w:after="70" w:line="264"/>
      </w:pPr>
      <w:r>
        <w:rPr>
          <w:rFonts w:ascii="Arial" w:cs="Arial" w:eastAsia="Arial" w:hAnsi="Arial"/>
          <w:sz w:val="21"/>
          <w:szCs w:val="21"/>
        </w:rPr>
        <w:t xml:space="preserve">Drill-through pages should be </w:t>
      </w:r>
      <w:r>
        <w:rPr>
          <w:rFonts w:ascii="Arial" w:cs="Arial" w:eastAsia="Arial" w:hAnsi="Arial"/>
          <w:b/>
          <w:bCs/>
          <w:sz w:val="21"/>
          <w:szCs w:val="21"/>
        </w:rPr>
        <w:t xml:space="preserve">hidden</w:t>
      </w:r>
      <w:r>
        <w:rPr>
          <w:rFonts w:ascii="Arial" w:cs="Arial" w:eastAsia="Arial" w:hAnsi="Arial"/>
          <w:sz w:val="21"/>
          <w:szCs w:val="21"/>
        </w:rPr>
        <w:t xml:space="preserve"> from the tab bar, because opened directly they carry stale filters and may look blank.</w:t>
      </w:r>
    </w:p>
    <w:p>
      <w:pPr>
        <w:spacing w:after="110" w:line="274"/>
      </w:pPr>
      <w:r>
        <w:rPr>
          <w:rFonts w:ascii="Arial" w:cs="Arial" w:eastAsia="Arial" w:hAnsi="Arial"/>
          <w:sz w:val="21"/>
          <w:szCs w:val="21"/>
        </w:rPr>
        <w:t xml:space="preserve">Check (Kolkata - Market Square): Rs 41.61 Cr, GNPA 12.81%, 243 active accounts, 34 NPA accounts. Top loan L004584 (customer C03657, Home Loan, credit score 621, DPD 180, Rs 6,852,303).</w:t>
      </w:r>
    </w:p>
    <w:p>
      <w:pPr>
        <w:pStyle w:val="Heading3"/>
        <w:keepNext/>
      </w:pPr>
      <w:r>
        <w:t xml:space="preserve">Branch Tooltip</w:t>
      </w:r>
    </w:p>
    <w:p>
      <w:pPr>
        <w:spacing w:after="110" w:line="274"/>
      </w:pPr>
      <w:r>
        <w:rPr>
          <w:rFonts w:ascii="Arial" w:cs="Arial" w:eastAsia="Arial" w:hAnsi="Arial"/>
          <w:sz w:val="21"/>
          <w:szCs w:val="21"/>
        </w:rPr>
        <w:t xml:space="preserve">A page with Type = Tooltip and Allow use as tooltip on, hidden from navigation. It holds the Selected Branch card and a multi-row card with GNPA %, SMA-2 %, Outstanding (Cr), Active Accounts and Collection Efficiency (Latest Month). On the two branch bar charts: Format, General, Tooltips, Type = Report page, Page = Branch Tooltip. For Kolkata - Market Square it shows 12.81%, 1.83%, 41.61, 243 and 75.89%.</w:t>
      </w:r>
    </w:p>
    <w:p>
      <w:pPr>
        <w:pStyle w:val="Heading2"/>
      </w:pPr>
      <w:r>
        <w:t xml:space="preserve">6.6 Interaction rules worth remembering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Situation</w:t>
            </w:r>
          </w:p>
        </w:tc>
        <w:tc>
          <w:tcPr>
            <w:tcW w:type="dxa" w:w="66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Rule</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Trend chart collapses to one point</w:t>
            </w:r>
          </w:p>
        </w:tc>
        <w:tc>
          <w:tcPr>
            <w:tcW w:type="dxa" w:w="6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The single-select Month slicer filters it. Fix with Format, Edit interactions, set None on that chart. This is </w:t>
            </w:r>
            <w:r>
              <w:rPr>
                <w:rFonts w:ascii="Arial" w:cs="Arial" w:eastAsia="Arial" w:hAnsi="Arial"/>
                <w:b/>
                <w:bCs/>
                <w:sz w:val="19"/>
                <w:szCs w:val="19"/>
              </w:rPr>
              <w:t xml:space="preserve">per page</w:t>
            </w:r>
            <w:r>
              <w:rPr>
                <w:rFonts w:ascii="Arial" w:cs="Arial" w:eastAsia="Arial" w:hAnsi="Arial"/>
                <w:sz w:val="19"/>
                <w:szCs w:val="19"/>
              </w:rPr>
              <w:t xml:space="preserve">.</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Months or buckets in the wrong order</w:t>
            </w:r>
          </w:p>
        </w:tc>
        <w:tc>
          <w:tcPr>
            <w:tcW w:type="dxa" w:w="6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Check the axis is sorted by the category (not by value) and that Sort by column is set in the model.</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Chart shows scroll bar</w:t>
            </w:r>
          </w:p>
        </w:tc>
        <w:tc>
          <w:tcPr>
            <w:tcW w:type="dxa" w:w="6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Too many bars for the height. Resize, turn off the axis, reduce font and category spacing.</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All bars equal length, axis 0 to 100%</w:t>
            </w:r>
          </w:p>
        </w:tc>
        <w:tc>
          <w:tcPr>
            <w:tcW w:type="dxa" w:w="6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Wrong chart type (100% stacked). Use Clustered bar.</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Hover vs click vs right-click</w:t>
            </w:r>
          </w:p>
        </w:tc>
        <w:tc>
          <w:tcPr>
            <w:tcW w:type="dxa" w:w="6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Hover = tooltip. Left-click = highlights other visuals. Right-click = Drill through.</w:t>
            </w:r>
          </w:p>
        </w:tc>
      </w:tr>
    </w:tbl>
    <w:p>
      <w:pPr>
        <w:spacing w:after="140"/>
      </w:pPr>
    </w:p>
    <w:p>
      <w:pPr>
        <w:pStyle w:val="Heading1"/>
        <w:pageBreakBefore/>
      </w:pPr>
      <w:r>
        <w:t xml:space="preserve">7. Row-Level Security (static and dynamic)</w:t>
      </w:r>
    </w:p>
    <w:p>
      <w:pPr>
        <w:pStyle w:val="Heading2"/>
      </w:pPr>
      <w:r>
        <w:t xml:space="preserve">7.1 How RLS works</w:t>
      </w:r>
    </w:p>
    <w:p>
      <w:pPr>
        <w:pStyle w:val="ListParagraph"/>
        <w:numPr>
          <w:ilvl w:val="0"/>
          <w:numId w:val="2"/>
        </w:numPr>
        <w:spacing w:after="70" w:line="264"/>
      </w:pPr>
      <w:r>
        <w:rPr>
          <w:rFonts w:ascii="Arial" w:cs="Arial" w:eastAsia="Arial" w:hAnsi="Arial"/>
          <w:sz w:val="21"/>
          <w:szCs w:val="21"/>
        </w:rPr>
        <w:t xml:space="preserve">A </w:t>
      </w:r>
      <w:r>
        <w:rPr>
          <w:rFonts w:ascii="Arial" w:cs="Arial" w:eastAsia="Arial" w:hAnsi="Arial"/>
          <w:b/>
          <w:bCs/>
          <w:sz w:val="21"/>
          <w:szCs w:val="21"/>
        </w:rPr>
        <w:t xml:space="preserve">role</w:t>
      </w:r>
      <w:r>
        <w:rPr>
          <w:rFonts w:ascii="Arial" w:cs="Arial" w:eastAsia="Arial" w:hAnsi="Arial"/>
          <w:sz w:val="21"/>
          <w:szCs w:val="21"/>
        </w:rPr>
        <w:t xml:space="preserve"> is a saved filter written as DAX, applied to a table before anything else.</w:t>
      </w:r>
    </w:p>
    <w:p>
      <w:pPr>
        <w:pStyle w:val="ListParagraph"/>
        <w:numPr>
          <w:ilvl w:val="0"/>
          <w:numId w:val="2"/>
        </w:numPr>
        <w:spacing w:after="70" w:line="264"/>
      </w:pPr>
      <w:r>
        <w:rPr>
          <w:rFonts w:ascii="Arial" w:cs="Arial" w:eastAsia="Arial" w:hAnsi="Arial"/>
          <w:sz w:val="21"/>
          <w:szCs w:val="21"/>
        </w:rPr>
        <w:t xml:space="preserve">The filter is placed on </w:t>
      </w:r>
      <w:r>
        <w:rPr>
          <w:rFonts w:ascii="Courier New" w:cs="Courier New" w:eastAsia="Courier New" w:hAnsi="Courier New"/>
          <w:color w:val="7A1F1F"/>
          <w:sz w:val="19"/>
          <w:szCs w:val="19"/>
        </w:rPr>
        <w:t xml:space="preserve">Dim_branches</w:t>
      </w:r>
      <w:r>
        <w:rPr>
          <w:rFonts w:ascii="Arial" w:cs="Arial" w:eastAsia="Arial" w:hAnsi="Arial"/>
          <w:sz w:val="21"/>
          <w:szCs w:val="21"/>
        </w:rPr>
        <w:t xml:space="preserve">. It travels through the relationship to the fact table, so </w:t>
      </w:r>
      <w:r>
        <w:rPr>
          <w:rFonts w:ascii="Arial" w:cs="Arial" w:eastAsia="Arial" w:hAnsi="Arial"/>
          <w:b/>
          <w:bCs/>
          <w:sz w:val="21"/>
          <w:szCs w:val="21"/>
        </w:rPr>
        <w:t xml:space="preserve">no measure needs to change</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DAX functions such as </w:t>
      </w:r>
      <w:r>
        <w:rPr>
          <w:rFonts w:ascii="Courier New" w:cs="Courier New" w:eastAsia="Courier New" w:hAnsi="Courier New"/>
          <w:color w:val="7A1F1F"/>
          <w:sz w:val="19"/>
          <w:szCs w:val="19"/>
        </w:rPr>
        <w:t xml:space="preserve">ALL</w:t>
      </w:r>
      <w:r>
        <w:rPr>
          <w:rFonts w:ascii="Arial" w:cs="Arial" w:eastAsia="Arial" w:hAnsi="Arial"/>
          <w:sz w:val="21"/>
          <w:szCs w:val="21"/>
        </w:rPr>
        <w:t xml:space="preserve"> and </w:t>
      </w:r>
      <w:r>
        <w:rPr>
          <w:rFonts w:ascii="Courier New" w:cs="Courier New" w:eastAsia="Courier New" w:hAnsi="Courier New"/>
          <w:color w:val="7A1F1F"/>
          <w:sz w:val="19"/>
          <w:szCs w:val="19"/>
        </w:rPr>
        <w:t xml:space="preserve">REMOVEFILTERS</w:t>
      </w:r>
      <w:r>
        <w:rPr>
          <w:rFonts w:ascii="Arial" w:cs="Arial" w:eastAsia="Arial" w:hAnsi="Arial"/>
          <w:sz w:val="21"/>
          <w:szCs w:val="21"/>
        </w:rPr>
        <w:t xml:space="preserve"> </w:t>
      </w:r>
      <w:r>
        <w:rPr>
          <w:rFonts w:ascii="Arial" w:cs="Arial" w:eastAsia="Arial" w:hAnsi="Arial"/>
          <w:b/>
          <w:bCs/>
          <w:sz w:val="21"/>
          <w:szCs w:val="21"/>
        </w:rPr>
        <w:t xml:space="preserve">cannot remove</w:t>
      </w:r>
      <w:r>
        <w:rPr>
          <w:rFonts w:ascii="Arial" w:cs="Arial" w:eastAsia="Arial" w:hAnsi="Arial"/>
          <w:sz w:val="21"/>
          <w:szCs w:val="21"/>
        </w:rPr>
        <w:t xml:space="preserve"> a role's filter, which is why RLS is safe.</w:t>
      </w:r>
    </w:p>
    <w:p>
      <w:pPr>
        <w:pStyle w:val="ListParagraph"/>
        <w:numPr>
          <w:ilvl w:val="0"/>
          <w:numId w:val="2"/>
        </w:numPr>
        <w:spacing w:after="70" w:line="264"/>
      </w:pPr>
      <w:r>
        <w:rPr>
          <w:rFonts w:ascii="Arial" w:cs="Arial" w:eastAsia="Arial" w:hAnsi="Arial"/>
          <w:sz w:val="21"/>
          <w:szCs w:val="21"/>
        </w:rPr>
        <w:t xml:space="preserve">In Desktop the author always sees everything; test with </w:t>
      </w:r>
      <w:r>
        <w:rPr>
          <w:rFonts w:ascii="Arial" w:cs="Arial" w:eastAsia="Arial" w:hAnsi="Arial"/>
          <w:b/>
          <w:bCs/>
          <w:sz w:val="21"/>
          <w:szCs w:val="21"/>
        </w:rPr>
        <w:t xml:space="preserve">Modeling, View as</w:t>
      </w:r>
      <w:r>
        <w:rPr>
          <w:rFonts w:ascii="Arial" w:cs="Arial" w:eastAsia="Arial" w:hAnsi="Arial"/>
          <w:sz w:val="21"/>
          <w:szCs w:val="21"/>
        </w:rPr>
        <w:t xml:space="preserve">. In the Service, roles restrict </w:t>
      </w:r>
      <w:r>
        <w:rPr>
          <w:rFonts w:ascii="Arial" w:cs="Arial" w:eastAsia="Arial" w:hAnsi="Arial"/>
          <w:b/>
          <w:bCs/>
          <w:sz w:val="21"/>
          <w:szCs w:val="21"/>
        </w:rPr>
        <w:t xml:space="preserve">Viewers</w:t>
      </w:r>
      <w:r>
        <w:rPr>
          <w:rFonts w:ascii="Arial" w:cs="Arial" w:eastAsia="Arial" w:hAnsi="Arial"/>
          <w:sz w:val="21"/>
          <w:szCs w:val="21"/>
        </w:rPr>
        <w:t xml:space="preserve">; Admins, Members and Contributors bypass them.</w:t>
      </w:r>
    </w:p>
    <w:p>
      <w:pPr>
        <w:pStyle w:val="ListParagraph"/>
        <w:numPr>
          <w:ilvl w:val="0"/>
          <w:numId w:val="2"/>
        </w:numPr>
        <w:spacing w:after="70" w:line="264"/>
      </w:pPr>
      <w:r>
        <w:rPr>
          <w:rFonts w:ascii="Arial" w:cs="Arial" w:eastAsia="Arial" w:hAnsi="Arial"/>
          <w:sz w:val="21"/>
          <w:szCs w:val="21"/>
        </w:rPr>
        <w:t xml:space="preserve">A Viewer who is not assigned to any role sees no data.</w:t>
      </w:r>
    </w:p>
    <w:p>
      <w:pPr>
        <w:pStyle w:val="Heading2"/>
      </w:pPr>
      <w:r>
        <w:t xml:space="preserve">7.2 Static roles (one per region)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706"/>
      </w:tblGrid>
      <w:tr>
        <w:trPr>
          <w:cantSplit/>
          <w:tblHeader/>
        </w:trPr>
        <w:tc>
          <w:tcPr>
            <w:tcW w:type="dxa" w:w="20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Role</w:t>
            </w:r>
          </w:p>
        </w:tc>
        <w:tc>
          <w:tcPr>
            <w:tcW w:type="dxa" w:w="32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Filter on Dim_branches</w:t>
            </w:r>
          </w:p>
        </w:tc>
        <w:tc>
          <w:tcPr>
            <w:tcW w:type="dxa" w:w="47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Notes</w:t>
            </w:r>
          </w:p>
        </w:tc>
      </w:tr>
      <w:tr>
        <w:trPr>
          <w:cantSplit/>
          <w:tblHeader w:val="false"/>
        </w:trPr>
        <w:tc>
          <w:tcPr>
            <w:tcW w:type="dxa" w:w="2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RM East</w:t>
            </w:r>
          </w:p>
        </w:tc>
        <w:tc>
          <w:tcPr>
            <w:tcW w:type="dxa" w:w="3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[Region] = "East"</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r>
      <w:tr>
        <w:trPr>
          <w:cantSplit/>
          <w:tblHeader w:val="false"/>
        </w:trPr>
        <w:tc>
          <w:tcPr>
            <w:tcW w:type="dxa" w:w="2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RM North</w:t>
            </w:r>
          </w:p>
        </w:tc>
        <w:tc>
          <w:tcPr>
            <w:tcW w:type="dxa" w:w="3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[Region] = "North"</w:t>
            </w:r>
          </w:p>
        </w:tc>
        <w:tc>
          <w:tcPr>
            <w:tcW w:type="dxa" w:w="4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r>
      <w:tr>
        <w:trPr>
          <w:cantSplit/>
          <w:tblHeader w:val="false"/>
        </w:trPr>
        <w:tc>
          <w:tcPr>
            <w:tcW w:type="dxa" w:w="2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RM South</w:t>
            </w:r>
          </w:p>
        </w:tc>
        <w:tc>
          <w:tcPr>
            <w:tcW w:type="dxa" w:w="3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[Region] = "South"</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p>
        </w:tc>
      </w:tr>
      <w:tr>
        <w:trPr>
          <w:cantSplit/>
          <w:tblHeader w:val="false"/>
        </w:trPr>
        <w:tc>
          <w:tcPr>
            <w:tcW w:type="dxa" w:w="20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RM West</w:t>
            </w:r>
          </w:p>
        </w:tc>
        <w:tc>
          <w:tcPr>
            <w:tcW w:type="dxa" w:w="32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[Region] = "West"</w:t>
            </w:r>
          </w:p>
        </w:tc>
        <w:tc>
          <w:tcPr>
            <w:tcW w:type="dxa" w:w="47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p>
        </w:tc>
      </w:tr>
      <w:tr>
        <w:trPr>
          <w:cantSplit/>
          <w:tblHeader w:val="false"/>
        </w:trPr>
        <w:tc>
          <w:tcPr>
            <w:tcW w:type="dxa" w:w="20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Credit Head</w:t>
            </w:r>
          </w:p>
        </w:tc>
        <w:tc>
          <w:tcPr>
            <w:tcW w:type="dxa" w:w="32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(no filter)</w:t>
            </w:r>
          </w:p>
        </w:tc>
        <w:tc>
          <w:tcPr>
            <w:tcW w:type="dxa" w:w="47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Sees all regions</w:t>
            </w:r>
          </w:p>
        </w:tc>
      </w:tr>
    </w:tbl>
    <w:p>
      <w:pPr>
        <w:spacing w:after="140"/>
      </w:pPr>
    </w:p>
    <w:p>
      <w:pPr>
        <w:spacing w:after="110" w:line="274"/>
      </w:pPr>
      <w:r>
        <w:rPr>
          <w:rFonts w:ascii="Arial" w:cs="Arial" w:eastAsia="Arial" w:hAnsi="Arial"/>
          <w:b/>
          <w:bCs/>
          <w:sz w:val="21"/>
          <w:szCs w:val="21"/>
        </w:rPr>
        <w:t xml:space="preserve">Expected results (Aug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1100"/>
        <w:gridCol w:w="1500"/>
        <w:gridCol w:w="1500"/>
        <w:gridCol w:w="1506"/>
      </w:tblGrid>
      <w:tr>
        <w:trPr>
          <w:cantSplit/>
          <w:tblHeader/>
        </w:trPr>
        <w:tc>
          <w:tcPr>
            <w:tcW w:type="dxa" w:w="1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Role</w:t>
            </w:r>
          </w:p>
        </w:tc>
        <w:tc>
          <w:tcPr>
            <w:tcW w:type="dxa" w:w="11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Branches</w:t>
            </w:r>
          </w:p>
        </w:tc>
        <w:tc>
          <w:tcPr>
            <w:tcW w:type="dxa" w:w="1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Outstanding (Rs Cr)</w:t>
            </w:r>
          </w:p>
        </w:tc>
        <w:tc>
          <w:tcPr>
            <w:tcW w:type="dxa" w:w="11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GNPA %</w:t>
            </w:r>
          </w:p>
        </w:tc>
        <w:tc>
          <w:tcPr>
            <w:tcW w:type="dxa" w:w="1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Active accounts</w:t>
            </w:r>
          </w:p>
        </w:tc>
        <w:tc>
          <w:tcPr>
            <w:tcW w:type="dxa" w:w="1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NPA accounts</w:t>
            </w:r>
          </w:p>
        </w:tc>
        <w:tc>
          <w:tcPr>
            <w:tcW w:type="dxa" w:w="15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Riskiest branch</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RM East</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w:t>
            </w:r>
          </w:p>
        </w:tc>
        <w:tc>
          <w:tcPr>
            <w:tcW w:type="dxa" w:w="1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348.69</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9.07%</w:t>
            </w:r>
          </w:p>
        </w:tc>
        <w:tc>
          <w:tcPr>
            <w:tcW w:type="dxa" w:w="1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2,013</w:t>
            </w:r>
          </w:p>
        </w:tc>
        <w:tc>
          <w:tcPr>
            <w:tcW w:type="dxa" w:w="1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250</w:t>
            </w:r>
          </w:p>
        </w:tc>
        <w:tc>
          <w:tcPr>
            <w:tcW w:type="dxa" w:w="1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Kolkata - Market Square</w:t>
            </w:r>
          </w:p>
        </w:tc>
      </w:tr>
      <w:tr>
        <w:trPr>
          <w:cantSplit/>
          <w:tblHeader w:val="false"/>
        </w:trPr>
        <w:tc>
          <w:tcPr>
            <w:tcW w:type="dxa" w:w="1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RM North</w:t>
            </w:r>
          </w:p>
        </w:tc>
        <w:tc>
          <w:tcPr>
            <w:tcW w:type="dxa" w:w="1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13</w:t>
            </w:r>
          </w:p>
        </w:tc>
        <w:tc>
          <w:tcPr>
            <w:tcW w:type="dxa" w:w="1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515.85</w:t>
            </w:r>
          </w:p>
        </w:tc>
        <w:tc>
          <w:tcPr>
            <w:tcW w:type="dxa" w:w="1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7.48%</w:t>
            </w:r>
          </w:p>
        </w:tc>
        <w:tc>
          <w:tcPr>
            <w:tcW w:type="dxa" w:w="1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2,906</w:t>
            </w:r>
          </w:p>
        </w:tc>
        <w:tc>
          <w:tcPr>
            <w:tcW w:type="dxa" w:w="1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263</w:t>
            </w:r>
          </w:p>
        </w:tc>
        <w:tc>
          <w:tcPr>
            <w:tcW w:type="dxa" w:w="1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Gurugram - Central</w:t>
            </w:r>
          </w:p>
        </w:tc>
      </w:tr>
      <w:tr>
        <w:trPr>
          <w:cantSplit/>
          <w:tblHeader w:val="false"/>
        </w:trPr>
        <w:tc>
          <w:tcPr>
            <w:tcW w:type="dxa" w:w="1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RM South</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10</w:t>
            </w:r>
          </w:p>
        </w:tc>
        <w:tc>
          <w:tcPr>
            <w:tcW w:type="dxa" w:w="1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381.56</w:t>
            </w:r>
          </w:p>
        </w:tc>
        <w:tc>
          <w:tcPr>
            <w:tcW w:type="dxa" w:w="1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7.18%</w:t>
            </w:r>
          </w:p>
        </w:tc>
        <w:tc>
          <w:tcPr>
            <w:tcW w:type="dxa" w:w="1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2,176</w:t>
            </w:r>
          </w:p>
        </w:tc>
        <w:tc>
          <w:tcPr>
            <w:tcW w:type="dxa" w:w="1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203</w:t>
            </w:r>
          </w:p>
        </w:tc>
        <w:tc>
          <w:tcPr>
            <w:tcW w:type="dxa" w:w="1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Chennai - Market Square</w:t>
            </w:r>
          </w:p>
        </w:tc>
      </w:tr>
      <w:tr>
        <w:trPr>
          <w:cantSplit/>
          <w:tblHeader w:val="false"/>
        </w:trPr>
        <w:tc>
          <w:tcPr>
            <w:tcW w:type="dxa" w:w="1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RM West</w:t>
            </w:r>
          </w:p>
        </w:tc>
        <w:tc>
          <w:tcPr>
            <w:tcW w:type="dxa" w:w="1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w:t>
            </w:r>
          </w:p>
        </w:tc>
        <w:tc>
          <w:tcPr>
            <w:tcW w:type="dxa" w:w="1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393.27</w:t>
            </w:r>
          </w:p>
        </w:tc>
        <w:tc>
          <w:tcPr>
            <w:tcW w:type="dxa" w:w="1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7.10%</w:t>
            </w:r>
          </w:p>
        </w:tc>
        <w:tc>
          <w:tcPr>
            <w:tcW w:type="dxa" w:w="1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2,222</w:t>
            </w:r>
          </w:p>
        </w:tc>
        <w:tc>
          <w:tcPr>
            <w:tcW w:type="dxa" w:w="1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232</w:t>
            </w:r>
          </w:p>
        </w:tc>
        <w:tc>
          <w:tcPr>
            <w:tcW w:type="dxa" w:w="1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Mumbai - Main Road</w:t>
            </w:r>
          </w:p>
        </w:tc>
      </w:tr>
    </w:tbl>
    <w:p>
      <w:pPr>
        <w:spacing w:after="140"/>
      </w:pPr>
    </w:p>
    <w:p>
      <w:pPr>
        <w:spacing w:after="110" w:line="274"/>
      </w:pPr>
      <w:r>
        <w:rPr>
          <w:rFonts w:ascii="Arial" w:cs="Arial" w:eastAsia="Arial" w:hAnsi="Arial"/>
          <w:b/>
          <w:bCs/>
          <w:sz w:val="21"/>
          <w:szCs w:val="21"/>
        </w:rPr>
        <w:t xml:space="preserve">Reconciliation:</w:t>
      </w:r>
      <w:r>
        <w:rPr>
          <w:rFonts w:ascii="Arial" w:cs="Arial" w:eastAsia="Arial" w:hAnsi="Arial"/>
          <w:sz w:val="21"/>
          <w:szCs w:val="21"/>
        </w:rPr>
        <w:t xml:space="preserve"> the four regions add up to the whole portfolio: 348.69 + 515.85 + 381.56 + 393.27 = Rs 1,639.37 Cr, and 9,317 active accounts. Selecting two roles together shows the union (East + South = Rs 730.25 Cr).</w:t>
      </w:r>
    </w:p>
    <w:p>
      <w:pPr>
        <w:pStyle w:val="Heading2"/>
      </w:pPr>
      <w:r>
        <w:t xml:space="preserve">7.3 Dynamic RLS (for managers with different emails)</w:t>
      </w:r>
    </w:p>
    <w:p>
      <w:pPr>
        <w:spacing w:after="110" w:line="274"/>
      </w:pPr>
      <w:r>
        <w:rPr>
          <w:rFonts w:ascii="Arial" w:cs="Arial" w:eastAsia="Arial" w:hAnsi="Arial"/>
          <w:sz w:val="21"/>
          <w:szCs w:val="21"/>
        </w:rPr>
        <w:t xml:space="preserve">Static roles do not scale to hundreds of managers. In </w:t>
      </w:r>
      <w:r>
        <w:rPr>
          <w:rFonts w:ascii="Arial" w:cs="Arial" w:eastAsia="Arial" w:hAnsi="Arial"/>
          <w:b/>
          <w:bCs/>
          <w:sz w:val="21"/>
          <w:szCs w:val="21"/>
        </w:rPr>
        <w:t xml:space="preserve">dynamic RLS</w:t>
      </w:r>
      <w:r>
        <w:rPr>
          <w:rFonts w:ascii="Arial" w:cs="Arial" w:eastAsia="Arial" w:hAnsi="Arial"/>
          <w:sz w:val="21"/>
          <w:szCs w:val="21"/>
        </w:rPr>
        <w:t xml:space="preserve"> there is </w:t>
      </w:r>
      <w:r>
        <w:rPr>
          <w:rFonts w:ascii="Arial" w:cs="Arial" w:eastAsia="Arial" w:hAnsi="Arial"/>
          <w:b/>
          <w:bCs/>
          <w:sz w:val="21"/>
          <w:szCs w:val="21"/>
        </w:rPr>
        <w:t xml:space="preserve">one role</w:t>
      </w:r>
      <w:r>
        <w:rPr>
          <w:rFonts w:ascii="Arial" w:cs="Arial" w:eastAsia="Arial" w:hAnsi="Arial"/>
          <w:sz w:val="21"/>
          <w:szCs w:val="21"/>
        </w:rPr>
        <w:t xml:space="preserve">, and a table lists who may see which branch. The role reads the signed-in user's email with </w:t>
      </w:r>
      <w:r>
        <w:rPr>
          <w:rFonts w:ascii="Courier New" w:cs="Courier New" w:eastAsia="Courier New" w:hAnsi="Courier New"/>
          <w:color w:val="7A1F1F"/>
          <w:sz w:val="19"/>
          <w:szCs w:val="19"/>
        </w:rPr>
        <w:t xml:space="preserve">USERPRINCIPALNAME()</w:t>
      </w:r>
      <w:r>
        <w:rPr>
          <w:rFonts w:ascii="Arial" w:cs="Arial" w:eastAsia="Arial" w:hAnsi="Arial"/>
          <w:sz w:val="21"/>
          <w:szCs w:val="21"/>
        </w:rPr>
        <w:t xml:space="preserv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CREATE TABLE dbo.user_access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email      VARCHAR(150) NOT NULL,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branch_id  VARCHAR(10)  NOT NULL,</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CONSTRAINT pk_user_access PRIMARY KEY (email, branch_id),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CONSTRAINT fk_user_access_branch</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FOREIGN KEY (branch_id) REFERENCES dbo.branches (branch_id)</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Role "Branch Access", filter on Dim_branches: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[Branch Id] IN</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SELECTCOLUMNS(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FILTER(</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User_Access,</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LOWER(User_Access[email]) = LOWER(USERPRINCIPALNAME())</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w:t>
      </w:r>
    </w:p>
    <w:p>
      <w:pPr>
        <w:keepNext/>
        <w:keepLines/>
        <w:pBdr>
          <w:left w:val="single" w:color="1F3A5F" w:sz="18" w:space="6"/>
        </w:pBdr>
        <w:shd w:fill="F3F4F6" w:color="auto" w:val="clear"/>
        <w:spacing w:after="0" w:line="240"/>
        <w:ind w:left="140"/>
      </w:pPr>
      <w:r>
        <w:rPr>
          <w:rFonts w:ascii="Courier New" w:cs="Courier New" w:eastAsia="Courier New" w:hAnsi="Courier New"/>
          <w:sz w:val="18"/>
          <w:szCs w:val="18"/>
        </w:rPr>
        <w:t xml:space="preserve">        "b", User_Access[branch_id]</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8"/>
          <w:szCs w:val="18"/>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4506"/>
      </w:tblGrid>
      <w:tr>
        <w:trPr>
          <w:cantSplit/>
          <w:tblHeader/>
        </w:trPr>
        <w:tc>
          <w:tcPr>
            <w:tcW w:type="dxa" w:w="31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Person (demo email)</w:t>
            </w:r>
          </w:p>
        </w:tc>
        <w:tc>
          <w:tcPr>
            <w:tcW w:type="dxa" w:w="2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Rows in table</w:t>
            </w:r>
          </w:p>
        </w:tc>
        <w:tc>
          <w:tcPr>
            <w:tcW w:type="dxa" w:w="45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Sees</w:t>
            </w:r>
          </w:p>
        </w:tc>
      </w:tr>
      <w:tr>
        <w:trPr>
          <w:cantSplit/>
          <w:tblHeader w:val="false"/>
        </w:trPr>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kolkata.market@example.com</w:t>
            </w:r>
          </w:p>
        </w:tc>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w:t>
            </w:r>
          </w:p>
        </w:tc>
        <w:tc>
          <w:tcPr>
            <w:tcW w:type="dxa" w:w="4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Kolkata - Market Square: Rs 41.61 Cr, GNPA 12.81%, 243 accounts</w:t>
            </w:r>
          </w:p>
        </w:tc>
      </w:tr>
      <w:tr>
        <w:trPr>
          <w:cantSplit/>
          <w:tblHeader w:val="false"/>
        </w:trPr>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kolkata.central@example.com</w:t>
            </w:r>
          </w:p>
        </w:tc>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w:t>
            </w:r>
          </w:p>
        </w:tc>
        <w:tc>
          <w:tcPr>
            <w:tcW w:type="dxa" w:w="4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Kolkata - Central: Rs 36.71 Cr, GNPA 10.03%, 211 accounts</w:t>
            </w:r>
          </w:p>
        </w:tc>
      </w:tr>
      <w:tr>
        <w:trPr>
          <w:cantSplit/>
          <w:tblHeader w:val="false"/>
        </w:trPr>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chennai.manager@example.com</w:t>
            </w:r>
          </w:p>
        </w:tc>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3</w:t>
            </w:r>
          </w:p>
        </w:tc>
        <w:tc>
          <w:tcPr>
            <w:tcW w:type="dxa" w:w="4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All Chennai: Rs 109.80 Cr, GNPA 7.07%, 656 accounts</w:t>
            </w:r>
          </w:p>
        </w:tc>
      </w:tr>
      <w:tr>
        <w:trPr>
          <w:cantSplit/>
          <w:tblHeader w:val="false"/>
        </w:trPr>
        <w:tc>
          <w:tcPr>
            <w:tcW w:type="dxa" w:w="31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south.head@example.com</w:t>
            </w:r>
          </w:p>
        </w:tc>
        <w:tc>
          <w:tcPr>
            <w:tcW w:type="dxa" w:w="2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w:t>
            </w:r>
          </w:p>
        </w:tc>
        <w:tc>
          <w:tcPr>
            <w:tcW w:type="dxa" w:w="45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South region: same as RM South</w:t>
            </w:r>
          </w:p>
        </w:tc>
      </w:tr>
      <w:tr>
        <w:trPr>
          <w:cantSplit/>
          <w:tblHeader w:val="false"/>
        </w:trPr>
        <w:tc>
          <w:tcPr>
            <w:tcW w:type="dxa" w:w="31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credit.head@example.com</w:t>
            </w:r>
          </w:p>
        </w:tc>
        <w:tc>
          <w:tcPr>
            <w:tcW w:type="dxa" w:w="2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42</w:t>
            </w:r>
          </w:p>
        </w:tc>
        <w:tc>
          <w:tcPr>
            <w:tcW w:type="dxa" w:w="45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Everything: Rs 1,639.37 Cr, GNPA 7.66%</w:t>
            </w:r>
          </w:p>
        </w:tc>
      </w:tr>
    </w:tbl>
    <w:p>
      <w:pPr>
        <w:spacing w:after="140"/>
      </w:pPr>
    </w:p>
    <w:p>
      <w:pPr>
        <w:pStyle w:val="ListParagraph"/>
        <w:numPr>
          <w:ilvl w:val="0"/>
          <w:numId w:val="2"/>
        </w:numPr>
        <w:spacing w:after="70" w:line="264"/>
      </w:pPr>
      <w:r>
        <w:rPr>
          <w:rFonts w:ascii="Arial" w:cs="Arial" w:eastAsia="Arial" w:hAnsi="Arial"/>
          <w:b/>
          <w:bCs/>
          <w:sz w:val="21"/>
          <w:szCs w:val="21"/>
        </w:rPr>
        <w:t xml:space="preserve">Test:</w:t>
      </w:r>
      <w:r>
        <w:rPr>
          <w:rFonts w:ascii="Arial" w:cs="Arial" w:eastAsia="Arial" w:hAnsi="Arial"/>
          <w:sz w:val="21"/>
          <w:szCs w:val="21"/>
        </w:rPr>
        <w:t xml:space="preserve"> Modeling, View as, tick Branch Access, tick Other user and type the email. An email that is not in the table must show </w:t>
      </w:r>
      <w:r>
        <w:rPr>
          <w:rFonts w:ascii="Arial" w:cs="Arial" w:eastAsia="Arial" w:hAnsi="Arial"/>
          <w:b/>
          <w:bCs/>
          <w:sz w:val="21"/>
          <w:szCs w:val="21"/>
        </w:rPr>
        <w:t xml:space="preserve">blank</w:t>
      </w:r>
      <w:r>
        <w:rPr>
          <w:rFonts w:ascii="Arial" w:cs="Arial" w:eastAsia="Arial" w:hAnsi="Arial"/>
          <w:sz w:val="21"/>
          <w:szCs w:val="21"/>
        </w:rPr>
        <w:t xml:space="preserve"> visuals (no mapping means no data).</w:t>
      </w:r>
    </w:p>
    <w:p>
      <w:pPr>
        <w:pStyle w:val="ListParagraph"/>
        <w:numPr>
          <w:ilvl w:val="0"/>
          <w:numId w:val="2"/>
        </w:numPr>
        <w:spacing w:after="70" w:line="264"/>
      </w:pPr>
      <w:r>
        <w:rPr>
          <w:rFonts w:ascii="Arial" w:cs="Arial" w:eastAsia="Arial" w:hAnsi="Arial"/>
          <w:b/>
          <w:bCs/>
          <w:sz w:val="21"/>
          <w:szCs w:val="21"/>
        </w:rPr>
        <w:t xml:space="preserve">Maintenance:</w:t>
      </w:r>
      <w:r>
        <w:rPr>
          <w:rFonts w:ascii="Arial" w:cs="Arial" w:eastAsia="Arial" w:hAnsi="Arial"/>
          <w:sz w:val="21"/>
          <w:szCs w:val="21"/>
        </w:rPr>
        <w:t xml:space="preserve"> when a manager moves branch or leaves, edit the rows and refresh. The report is not changed.</w:t>
      </w:r>
    </w:p>
    <w:p>
      <w:pPr>
        <w:pStyle w:val="ListParagraph"/>
        <w:numPr>
          <w:ilvl w:val="0"/>
          <w:numId w:val="2"/>
        </w:numPr>
        <w:spacing w:after="70" w:line="264"/>
      </w:pPr>
      <w:r>
        <w:rPr>
          <w:rFonts w:ascii="Arial" w:cs="Arial" w:eastAsia="Arial" w:hAnsi="Arial"/>
          <w:b/>
          <w:bCs/>
          <w:sz w:val="21"/>
          <w:szCs w:val="21"/>
        </w:rPr>
        <w:t xml:space="preserve">In the Service:</w:t>
      </w:r>
      <w:r>
        <w:rPr>
          <w:rFonts w:ascii="Arial" w:cs="Arial" w:eastAsia="Arial" w:hAnsi="Arial"/>
          <w:sz w:val="21"/>
          <w:szCs w:val="21"/>
        </w:rPr>
        <w:t xml:space="preserve"> assign users, or one security group, to the role. The email in the table must match each user's sign-in name (UPN).</w:t>
      </w:r>
    </w:p>
    <w:p>
      <w:pPr>
        <w:pStyle w:val="ListParagraph"/>
        <w:numPr>
          <w:ilvl w:val="0"/>
          <w:numId w:val="2"/>
        </w:numPr>
        <w:spacing w:after="70" w:line="264"/>
      </w:pPr>
      <w:r>
        <w:rPr>
          <w:rFonts w:ascii="Arial" w:cs="Arial" w:eastAsia="Arial" w:hAnsi="Arial"/>
          <w:b/>
          <w:bCs/>
          <w:sz w:val="21"/>
          <w:szCs w:val="21"/>
        </w:rPr>
        <w:t xml:space="preserve">Limits:</w:t>
      </w:r>
      <w:r>
        <w:rPr>
          <w:rFonts w:ascii="Arial" w:cs="Arial" w:eastAsia="Arial" w:hAnsi="Arial"/>
          <w:sz w:val="21"/>
          <w:szCs w:val="21"/>
        </w:rPr>
        <w:t xml:space="preserve"> the mapping table is sensitive, so restrict edit and Build access. RLS is not encryption: anyone who can edit the dataset can bypass it. Viewers normally need Power BI Pro unless the content sits in a Premium or Fabric capacity.</w:t>
      </w:r>
    </w:p>
    <w:p>
      <w:pPr>
        <w:pStyle w:val="Heading1"/>
        <w:pageBreakBefore/>
      </w:pPr>
      <w:r>
        <w:t xml:space="preserve">8. What the data tells us: analysis and findings</w:t>
      </w:r>
    </w:p>
    <w:p>
      <w:pPr>
        <w:spacing w:after="110" w:line="274"/>
      </w:pPr>
      <w:r>
        <w:rPr>
          <w:rFonts w:ascii="Arial" w:cs="Arial" w:eastAsia="Arial" w:hAnsi="Arial"/>
          <w:sz w:val="21"/>
          <w:szCs w:val="21"/>
        </w:rPr>
        <w:t xml:space="preserve">These findings are from the synthetic dataset. They show how the dashboard surfaces insight, and the planted patterns (section 2.5) are recovered correctly.</w:t>
      </w:r>
    </w:p>
    <w:p>
      <w:pPr>
        <w:pStyle w:val="Heading2"/>
      </w:pPr>
      <w:r>
        <w:t xml:space="preserve">8.1 Key findings (Aug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Theme</w:t>
            </w:r>
          </w:p>
        </w:tc>
        <w:tc>
          <w:tcPr>
            <w:tcW w:type="dxa" w:w="72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Finding</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Portfolio health</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Rs 1,639.37 Cr outstanding. GNPA 7.66%, up from 5.66% in Sep 2024. It dipped to about 5.28% in Mar 2025, then rose steadily for 17 months.</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Stress is widening</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Stressed assets (everything not Standard) rose from 13.4% to 17.6% of the book. SMA-2 % rose from 2.2% to 2.6%.</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Collections weakening</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Collection efficiency fell from about 85% to 80.25%.</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Product mix vs risk</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Home Loans are about 70% of the book and the safest (5.6%). Personal Loans are about 10% of the book and the riskiest (15.0%).</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Early warning</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1,357 accounts got worse in the month versus 554 that improved (net 803). 205 slipped into NPA from SMA-2, and 277 moved from SMA-1 to SMA-2, which is next month's risk.</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Recovery</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166 NPA accounts returned to Standard, but 743 stayed NPA.</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Hotspot</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East-region Personal Loans: 18.9% GNPA, against 13 to 15% elsewhere.</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Customer driver</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Borrowers with a credit score below 650 have 13.3% GNPA versus 6.0% for 750+. Age and income show </w:t>
            </w:r>
            <w:r>
              <w:rPr>
                <w:rFonts w:ascii="Arial" w:cs="Arial" w:eastAsia="Arial" w:hAnsi="Arial"/>
                <w:b/>
                <w:bCs/>
                <w:sz w:val="19"/>
                <w:szCs w:val="19"/>
              </w:rPr>
              <w:t xml:space="preserve">no meaningful pattern</w:t>
            </w:r>
            <w:r>
              <w:rPr>
                <w:rFonts w:ascii="Arial" w:cs="Arial" w:eastAsia="Arial" w:hAnsi="Arial"/>
                <w:sz w:val="19"/>
                <w:szCs w:val="19"/>
              </w:rPr>
              <w:t xml:space="preserve"> (the data has none), and the report says so honestly.</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Branches</w:t>
            </w:r>
          </w:p>
        </w:tc>
        <w:tc>
          <w:tcPr>
            <w:tcW w:type="dxa" w:w="72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Risk is a branch problem, not a city problem: Gurugram - Central has 12.0% GNPA while Gurugram - Main Road has 4.8%.</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Concentration</w:t>
            </w:r>
          </w:p>
        </w:tc>
        <w:tc>
          <w:tcPr>
            <w:tcW w:type="dxa" w:w="72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Kolkata - Market Square's NPA is driven by a few large Home Loans. One loan alone is Rs 68.5 lakh.</w:t>
            </w:r>
          </w:p>
        </w:tc>
      </w:tr>
    </w:tbl>
    <w:p>
      <w:pPr>
        <w:spacing w:after="140"/>
      </w:pPr>
    </w:p>
    <w:p>
      <w:pPr>
        <w:pStyle w:val="Heading2"/>
      </w:pPr>
      <w:r>
        <w:t xml:space="preserve">8.2 Decisions a Credit Risk head could take</w:t>
      </w:r>
    </w:p>
    <w:p>
      <w:pPr>
        <w:pStyle w:val="ListParagraph"/>
        <w:numPr>
          <w:ilvl w:val="0"/>
          <w:numId w:val="4"/>
        </w:numPr>
        <w:spacing w:after="70" w:line="264"/>
      </w:pPr>
      <w:r>
        <w:rPr>
          <w:rFonts w:ascii="Arial" w:cs="Arial" w:eastAsia="Arial" w:hAnsi="Arial"/>
          <w:sz w:val="21"/>
          <w:szCs w:val="21"/>
        </w:rPr>
        <w:t xml:space="preserve">Start collections early on the 277 accounts moving from SMA-1 to SMA-2, before they slip into NPA.</w:t>
      </w:r>
    </w:p>
    <w:p>
      <w:pPr>
        <w:pStyle w:val="ListParagraph"/>
        <w:numPr>
          <w:ilvl w:val="0"/>
          <w:numId w:val="4"/>
        </w:numPr>
        <w:spacing w:after="70" w:line="264"/>
      </w:pPr>
      <w:r>
        <w:rPr>
          <w:rFonts w:ascii="Arial" w:cs="Arial" w:eastAsia="Arial" w:hAnsi="Arial"/>
          <w:sz w:val="21"/>
          <w:szCs w:val="21"/>
        </w:rPr>
        <w:t xml:space="preserve">Review Personal Loan underwriting in the East region.</w:t>
      </w:r>
    </w:p>
    <w:p>
      <w:pPr>
        <w:pStyle w:val="ListParagraph"/>
        <w:numPr>
          <w:ilvl w:val="0"/>
          <w:numId w:val="4"/>
        </w:numPr>
        <w:spacing w:after="70" w:line="264"/>
      </w:pPr>
      <w:r>
        <w:rPr>
          <w:rFonts w:ascii="Arial" w:cs="Arial" w:eastAsia="Arial" w:hAnsi="Arial"/>
          <w:sz w:val="21"/>
          <w:szCs w:val="21"/>
        </w:rPr>
        <w:t xml:space="preserve">Tighten approval rules for credit scores below 650.</w:t>
      </w:r>
    </w:p>
    <w:p>
      <w:pPr>
        <w:pStyle w:val="ListParagraph"/>
        <w:numPr>
          <w:ilvl w:val="0"/>
          <w:numId w:val="4"/>
        </w:numPr>
        <w:spacing w:after="70" w:line="264"/>
      </w:pPr>
      <w:r>
        <w:rPr>
          <w:rFonts w:ascii="Arial" w:cs="Arial" w:eastAsia="Arial" w:hAnsi="Arial"/>
          <w:sz w:val="21"/>
          <w:szCs w:val="21"/>
        </w:rPr>
        <w:t xml:space="preserve">Run branch-level reviews for the three riskiest branches and share practices from the safest.</w:t>
      </w:r>
    </w:p>
    <w:p>
      <w:pPr>
        <w:pStyle w:val="ListParagraph"/>
        <w:numPr>
          <w:ilvl w:val="0"/>
          <w:numId w:val="4"/>
        </w:numPr>
        <w:spacing w:after="70" w:line="264"/>
      </w:pPr>
      <w:r>
        <w:rPr>
          <w:rFonts w:ascii="Arial" w:cs="Arial" w:eastAsia="Arial" w:hAnsi="Arial"/>
          <w:sz w:val="21"/>
          <w:szCs w:val="21"/>
        </w:rPr>
        <w:t xml:space="preserve">Track slippage and net migration monthly as the early-warning numbers.</w:t>
      </w:r>
    </w:p>
    <w:p>
      <w:pPr>
        <w:pStyle w:val="Heading2"/>
      </w:pPr>
      <w:r>
        <w:t xml:space="preserve">8.3 Validation across layers</w:t>
      </w:r>
    </w:p>
    <w:p>
      <w:pPr>
        <w:spacing w:after="110" w:line="274"/>
      </w:pPr>
      <w:r>
        <w:rPr>
          <w:rFonts w:ascii="Arial" w:cs="Arial" w:eastAsia="Arial" w:hAnsi="Arial"/>
          <w:sz w:val="21"/>
          <w:szCs w:val="21"/>
        </w:rPr>
        <w:t xml:space="preserve">The same totals appear in Python, SQL, Power BI and the sum of the regional roles (Rs 1,639.37 Cr, 9,317 active accounts, GNPA 7.66%). When independent layers agree, the model can be trusted.</w:t>
      </w:r>
    </w:p>
    <w:p>
      <w:pPr>
        <w:pStyle w:val="Heading1"/>
        <w:pageBreakBefore/>
      </w:pPr>
      <w:r>
        <w:t xml:space="preserve">9. Problems faced and how they were fixed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500"/>
        <w:gridCol w:w="2306"/>
      </w:tblGrid>
      <w:tr>
        <w:trPr>
          <w:cantSplit/>
          <w:tblHeader/>
        </w:trPr>
        <w:tc>
          <w:tcPr>
            <w:tcW w:type="dxa" w:w="27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Problem</w:t>
            </w:r>
          </w:p>
        </w:tc>
        <w:tc>
          <w:tcPr>
            <w:tcW w:type="dxa" w:w="24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Cause</w:t>
            </w:r>
          </w:p>
        </w:tc>
        <w:tc>
          <w:tcPr>
            <w:tcW w:type="dxa" w:w="25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Fix</w:t>
            </w:r>
          </w:p>
        </w:tc>
        <w:tc>
          <w:tcPr>
            <w:tcW w:type="dxa" w:w="23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Lesson</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Accounts Deteriorated shows --</w:t>
            </w:r>
          </w:p>
        </w:tc>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Month = Sep 2024 has no previous month</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Select a later month</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 blank can be the honest answer</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Trend line looked like GNPA was falling</w:t>
            </w:r>
          </w:p>
        </w:tc>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Axis sorted by value, not date</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Sort axis by Year Month ascending</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Check axis order on every trend</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Trend chart shows one point</w:t>
            </w:r>
          </w:p>
        </w:tc>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Single-select Month slicer filters it</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Edit interactions None, or the separate month table</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Slicers filter everything unless told otherwise</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Buckets in alphabetical order</w:t>
            </w:r>
          </w:p>
        </w:tc>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Sort by column not applied</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Set Sort by column in the model</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Text sorts alphabetically</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"Can't sort by another column"</w:t>
            </w:r>
          </w:p>
        </w:tc>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prev_bucket and its order column are not one-to-one</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Built Dim_PrevBucket</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Sort keys must be one-to-one</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Segment charts all at 100%</w:t>
            </w:r>
          </w:p>
        </w:tc>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100% stacked bar chart used</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Change to Clustered bar</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Check the chart type first</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Scroll bars on bar charts</w:t>
            </w:r>
          </w:p>
        </w:tc>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Too many bars for the chart height</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Resize, turn off axis, tighten spacing</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Layout is part of design</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Credit score read as "657.0"</w:t>
            </w:r>
          </w:p>
        </w:tc>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Blanks made the CSV write decimals</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TRY_CAST via DECIMAL, then INT</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Profile imported data</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Column emi not found</w:t>
            </w:r>
          </w:p>
        </w:tc>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Mistake in an instruction (view has emi_due)</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Used emi_due</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Verify against your own schema</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Loan Details blank under View as</w:t>
            </w:r>
          </w:p>
        </w:tc>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Stale drill-through filters on the page</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Drill through again from Page 3, clear filters, hide the page</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Open drill-through pages only by drilling</w:t>
            </w:r>
          </w:p>
        </w:tc>
      </w:tr>
      <w:tr>
        <w:trPr>
          <w:cantSplit/>
          <w:tblHeader w:val="false"/>
        </w:trPr>
        <w:tc>
          <w:tcPr>
            <w:tcW w:type="dxa" w:w="27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Hover showed plain tooltip</w:t>
            </w:r>
          </w:p>
        </w:tc>
        <w:tc>
          <w:tcPr>
            <w:tcW w:type="dxa" w:w="24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Tooltip type was Default</w:t>
            </w:r>
          </w:p>
        </w:tc>
        <w:tc>
          <w:tcPr>
            <w:tcW w:type="dxa" w:w="25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Set Type = Report page</w:t>
            </w:r>
          </w:p>
        </w:tc>
        <w:tc>
          <w:tcPr>
            <w:tcW w:type="dxa" w:w="2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Hover, click and right-click are different</w:t>
            </w:r>
          </w:p>
        </w:tc>
      </w:tr>
      <w:tr>
        <w:trPr>
          <w:cantSplit/>
          <w:tblHeader w:val="false"/>
        </w:trPr>
        <w:tc>
          <w:tcPr>
            <w:tcW w:type="dxa" w:w="27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Filled map did not render</w:t>
            </w:r>
          </w:p>
        </w:tc>
        <w:tc>
          <w:tcPr>
            <w:tcW w:type="dxa" w:w="24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Map visuals option or connection</w:t>
            </w:r>
          </w:p>
        </w:tc>
        <w:tc>
          <w:tcPr>
            <w:tcW w:type="dxa" w:w="25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Used a ranked bar chart</w:t>
            </w:r>
          </w:p>
        </w:tc>
        <w:tc>
          <w:tcPr>
            <w:tcW w:type="dxa" w:w="2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Choose clarity over novelty</w:t>
            </w:r>
          </w:p>
        </w:tc>
      </w:tr>
    </w:tbl>
    <w:p>
      <w:pPr>
        <w:spacing w:after="140"/>
      </w:pPr>
    </w:p>
    <w:p>
      <w:pPr>
        <w:pStyle w:val="Heading1"/>
        <w:pageBreakBefore/>
      </w:pPr>
      <w:r>
        <w:t xml:space="preserve">10. Troubleshooting method and performance</w:t>
      </w:r>
    </w:p>
    <w:p>
      <w:pPr>
        <w:pStyle w:val="Heading2"/>
      </w:pPr>
      <w:r>
        <w:t xml:space="preserve">10.1 Work down the layers</w:t>
      </w:r>
    </w:p>
    <w:p>
      <w:pPr>
        <w:pStyle w:val="ListParagraph"/>
        <w:numPr>
          <w:ilvl w:val="0"/>
          <w:numId w:val="5"/>
        </w:numPr>
        <w:spacing w:after="70" w:line="264"/>
      </w:pPr>
      <w:r>
        <w:rPr>
          <w:rFonts w:ascii="Arial" w:cs="Arial" w:eastAsia="Arial" w:hAnsi="Arial"/>
          <w:b/>
          <w:bCs/>
          <w:sz w:val="21"/>
          <w:szCs w:val="21"/>
        </w:rPr>
        <w:t xml:space="preserve">Source:</w:t>
      </w:r>
      <w:r>
        <w:rPr>
          <w:rFonts w:ascii="Arial" w:cs="Arial" w:eastAsia="Arial" w:hAnsi="Arial"/>
          <w:sz w:val="21"/>
          <w:szCs w:val="21"/>
        </w:rPr>
        <w:t xml:space="preserve"> does the SQL query give the expected value? Test in SSMS.</w:t>
      </w:r>
    </w:p>
    <w:p>
      <w:pPr>
        <w:pStyle w:val="ListParagraph"/>
        <w:numPr>
          <w:ilvl w:val="0"/>
          <w:numId w:val="5"/>
        </w:numPr>
        <w:spacing w:after="70" w:line="264"/>
      </w:pPr>
      <w:r>
        <w:rPr>
          <w:rFonts w:ascii="Arial" w:cs="Arial" w:eastAsia="Arial" w:hAnsi="Arial"/>
          <w:b/>
          <w:bCs/>
          <w:sz w:val="21"/>
          <w:szCs w:val="21"/>
        </w:rPr>
        <w:t xml:space="preserve">Load:</w:t>
      </w:r>
      <w:r>
        <w:rPr>
          <w:rFonts w:ascii="Arial" w:cs="Arial" w:eastAsia="Arial" w:hAnsi="Arial"/>
          <w:sz w:val="21"/>
          <w:szCs w:val="21"/>
        </w:rPr>
        <w:t xml:space="preserve"> do the Power BI row counts match SQL (175,375 / 8,000 / 42 / 4 / 1,461)?</w:t>
      </w:r>
    </w:p>
    <w:p>
      <w:pPr>
        <w:pStyle w:val="ListParagraph"/>
        <w:numPr>
          <w:ilvl w:val="0"/>
          <w:numId w:val="5"/>
        </w:numPr>
        <w:spacing w:after="70" w:line="264"/>
      </w:pPr>
      <w:r>
        <w:rPr>
          <w:rFonts w:ascii="Arial" w:cs="Arial" w:eastAsia="Arial" w:hAnsi="Arial"/>
          <w:b/>
          <w:bCs/>
          <w:sz w:val="21"/>
          <w:szCs w:val="21"/>
        </w:rPr>
        <w:t xml:space="preserve">Model:</w:t>
      </w:r>
      <w:r>
        <w:rPr>
          <w:rFonts w:ascii="Arial" w:cs="Arial" w:eastAsia="Arial" w:hAnsi="Arial"/>
          <w:sz w:val="21"/>
          <w:szCs w:val="21"/>
        </w:rPr>
        <w:t xml:space="preserve"> are relationships present, active, many-to-one and single direction (Model view)?</w:t>
      </w:r>
    </w:p>
    <w:p>
      <w:pPr>
        <w:pStyle w:val="ListParagraph"/>
        <w:numPr>
          <w:ilvl w:val="0"/>
          <w:numId w:val="5"/>
        </w:numPr>
        <w:spacing w:after="70" w:line="264"/>
      </w:pPr>
      <w:r>
        <w:rPr>
          <w:rFonts w:ascii="Arial" w:cs="Arial" w:eastAsia="Arial" w:hAnsi="Arial"/>
          <w:b/>
          <w:bCs/>
          <w:sz w:val="21"/>
          <w:szCs w:val="21"/>
        </w:rPr>
        <w:t xml:space="preserve">Measure:</w:t>
      </w:r>
      <w:r>
        <w:rPr>
          <w:rFonts w:ascii="Arial" w:cs="Arial" w:eastAsia="Arial" w:hAnsi="Arial"/>
          <w:sz w:val="21"/>
          <w:szCs w:val="21"/>
        </w:rPr>
        <w:t xml:space="preserve"> put the measure in a plain Table beside one dimension and compare with SQL.</w:t>
      </w:r>
    </w:p>
    <w:p>
      <w:pPr>
        <w:pStyle w:val="ListParagraph"/>
        <w:numPr>
          <w:ilvl w:val="0"/>
          <w:numId w:val="5"/>
        </w:numPr>
        <w:spacing w:after="70" w:line="264"/>
      </w:pPr>
      <w:r>
        <w:rPr>
          <w:rFonts w:ascii="Arial" w:cs="Arial" w:eastAsia="Arial" w:hAnsi="Arial"/>
          <w:b/>
          <w:bCs/>
          <w:sz w:val="21"/>
          <w:szCs w:val="21"/>
        </w:rPr>
        <w:t xml:space="preserve">Visual:</w:t>
      </w:r>
      <w:r>
        <w:rPr>
          <w:rFonts w:ascii="Arial" w:cs="Arial" w:eastAsia="Arial" w:hAnsi="Arial"/>
          <w:sz w:val="21"/>
          <w:szCs w:val="21"/>
        </w:rPr>
        <w:t xml:space="preserve"> check the Filters pane, Edit interactions, sort order, aggregation, chart type and slicer selection.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Symptom</w:t>
            </w:r>
          </w:p>
        </w:tc>
        <w:tc>
          <w:tcPr>
            <w:tcW w:type="dxa" w:w="66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Usual cause</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Blank card or visual</w:t>
            </w:r>
          </w:p>
        </w:tc>
        <w:tc>
          <w:tcPr>
            <w:tcW w:type="dxa" w:w="6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Missing relationship, a filter that removes everything, or a typo in a measure</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Totals far too big (about 24 times)</w:t>
            </w:r>
          </w:p>
        </w:tc>
        <w:tc>
          <w:tcPr>
            <w:tcW w:type="dxa" w:w="6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 snapshot column summed across months</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Wrong order</w:t>
            </w:r>
          </w:p>
        </w:tc>
        <w:tc>
          <w:tcPr>
            <w:tcW w:type="dxa" w:w="6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Sort by column not set, or sorted by value</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One visual ignores a slicer</w:t>
            </w:r>
          </w:p>
        </w:tc>
        <w:tc>
          <w:tcPr>
            <w:tcW w:type="dxa" w:w="6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Edit interactions, or no relationship</w:t>
            </w:r>
          </w:p>
        </w:tc>
      </w:tr>
      <w:tr>
        <w:trPr>
          <w:cantSplit/>
          <w:tblHeader w:val="false"/>
        </w:trPr>
        <w:tc>
          <w:tcPr>
            <w:tcW w:type="dxa" w:w="33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Different from SQL</w:t>
            </w:r>
          </w:p>
        </w:tc>
        <w:tc>
          <w:tcPr>
            <w:tcW w:type="dxa" w:w="66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Duplicates, a different definition, or a forgotten filter</w:t>
            </w:r>
          </w:p>
        </w:tc>
      </w:tr>
      <w:tr>
        <w:trPr>
          <w:cantSplit/>
          <w:tblHeader w:val="false"/>
        </w:trPr>
        <w:tc>
          <w:tcPr>
            <w:tcW w:type="dxa" w:w="33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Slow report</w:t>
            </w:r>
          </w:p>
        </w:tc>
        <w:tc>
          <w:tcPr>
            <w:tcW w:type="dxa" w:w="66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See 10.2</w:t>
            </w:r>
          </w:p>
        </w:tc>
      </w:tr>
    </w:tbl>
    <w:p>
      <w:pPr>
        <w:spacing w:after="140"/>
      </w:pPr>
    </w:p>
    <w:p>
      <w:pPr>
        <w:pStyle w:val="Heading2"/>
      </w:pPr>
      <w:r>
        <w:t xml:space="preserve">10.2 Performance</w:t>
      </w:r>
    </w:p>
    <w:p>
      <w:pPr>
        <w:spacing w:after="110" w:line="274"/>
      </w:pPr>
      <w:r>
        <w:rPr>
          <w:rFonts w:ascii="Arial" w:cs="Arial" w:eastAsia="Arial" w:hAnsi="Arial"/>
          <w:b/>
          <w:bCs/>
          <w:sz w:val="21"/>
          <w:szCs w:val="21"/>
        </w:rPr>
        <w:t xml:space="preserve">Already good:</w:t>
      </w:r>
      <w:r>
        <w:rPr>
          <w:rFonts w:ascii="Arial" w:cs="Arial" w:eastAsia="Arial" w:hAnsi="Arial"/>
          <w:sz w:val="21"/>
          <w:szCs w:val="21"/>
        </w:rPr>
        <w:t xml:space="preserve"> Import mode, star schema, single-direction filters, business logic in SQL views, hidden technical columns, one measures table, reusable measures and </w:t>
      </w:r>
      <w:r>
        <w:rPr>
          <w:rFonts w:ascii="Courier New" w:cs="Courier New" w:eastAsia="Courier New" w:hAnsi="Courier New"/>
          <w:color w:val="7A1F1F"/>
          <w:sz w:val="19"/>
          <w:szCs w:val="19"/>
        </w:rPr>
        <w:t xml:space="preserve">VAR</w:t>
      </w:r>
      <w:r>
        <w:rPr>
          <w:rFonts w:ascii="Arial" w:cs="Arial" w:eastAsia="Arial" w:hAnsi="Arial"/>
          <w:sz w:val="21"/>
          <w:szCs w:val="21"/>
        </w:rPr>
        <w:t xml:space="preserve"> to avoid repeated calculation.</w:t>
      </w:r>
    </w:p>
    <w:p>
      <w:pPr>
        <w:spacing w:after="110" w:line="274"/>
      </w:pPr>
      <w:r>
        <w:rPr>
          <w:rFonts w:ascii="Arial" w:cs="Arial" w:eastAsia="Arial" w:hAnsi="Arial"/>
          <w:b/>
          <w:bCs/>
          <w:sz w:val="21"/>
          <w:szCs w:val="21"/>
        </w:rPr>
        <w:t xml:space="preserve">Practical improvements:</w:t>
      </w:r>
    </w:p>
    <w:p>
      <w:pPr>
        <w:pStyle w:val="ListParagraph"/>
        <w:numPr>
          <w:ilvl w:val="0"/>
          <w:numId w:val="2"/>
        </w:numPr>
        <w:spacing w:after="70" w:line="264"/>
      </w:pPr>
      <w:r>
        <w:rPr>
          <w:rFonts w:ascii="Arial" w:cs="Arial" w:eastAsia="Arial" w:hAnsi="Arial"/>
          <w:sz w:val="21"/>
          <w:szCs w:val="21"/>
        </w:rPr>
        <w:t xml:space="preserve">Turn off </w:t>
      </w:r>
      <w:r>
        <w:rPr>
          <w:rFonts w:ascii="Arial" w:cs="Arial" w:eastAsia="Arial" w:hAnsi="Arial"/>
          <w:b/>
          <w:bCs/>
          <w:sz w:val="21"/>
          <w:szCs w:val="21"/>
        </w:rPr>
        <w:t xml:space="preserve">Auto date/time</w:t>
      </w:r>
      <w:r>
        <w:rPr>
          <w:rFonts w:ascii="Arial" w:cs="Arial" w:eastAsia="Arial" w:hAnsi="Arial"/>
          <w:sz w:val="21"/>
          <w:szCs w:val="21"/>
        </w:rPr>
        <w:t xml:space="preserve"> (File, Options, Current File, Data Load).</w:t>
      </w:r>
    </w:p>
    <w:p>
      <w:pPr>
        <w:pStyle w:val="ListParagraph"/>
        <w:numPr>
          <w:ilvl w:val="0"/>
          <w:numId w:val="2"/>
        </w:numPr>
        <w:spacing w:after="70" w:line="264"/>
      </w:pPr>
      <w:r>
        <w:rPr>
          <w:rFonts w:ascii="Arial" w:cs="Arial" w:eastAsia="Arial" w:hAnsi="Arial"/>
          <w:sz w:val="21"/>
          <w:szCs w:val="21"/>
        </w:rPr>
        <w:t xml:space="preserve">Remove unused columns from the fact view (fewer columns means a smaller model and faster refresh).</w:t>
      </w:r>
    </w:p>
    <w:p>
      <w:pPr>
        <w:pStyle w:val="ListParagraph"/>
        <w:numPr>
          <w:ilvl w:val="0"/>
          <w:numId w:val="2"/>
        </w:numPr>
        <w:spacing w:after="70" w:line="264"/>
      </w:pPr>
      <w:r>
        <w:rPr>
          <w:rFonts w:ascii="Arial" w:cs="Arial" w:eastAsia="Arial" w:hAnsi="Arial"/>
          <w:sz w:val="21"/>
          <w:szCs w:val="21"/>
        </w:rPr>
        <w:t xml:space="preserve">Measure instead of guessing: </w:t>
      </w:r>
      <w:r>
        <w:rPr>
          <w:rFonts w:ascii="Arial" w:cs="Arial" w:eastAsia="Arial" w:hAnsi="Arial"/>
          <w:b/>
          <w:bCs/>
          <w:sz w:val="21"/>
          <w:szCs w:val="21"/>
        </w:rPr>
        <w:t xml:space="preserve">View, Performance analyzer, Start recording, Refresh visuals</w:t>
      </w:r>
      <w:r>
        <w:rPr>
          <w:rFonts w:ascii="Arial" w:cs="Arial" w:eastAsia="Arial" w:hAnsi="Arial"/>
          <w:sz w:val="21"/>
          <w:szCs w:val="21"/>
        </w:rPr>
        <w:t xml:space="preserve"> shows milliseconds per visual.</w:t>
      </w:r>
    </w:p>
    <w:p>
      <w:pPr>
        <w:pStyle w:val="ListParagraph"/>
        <w:numPr>
          <w:ilvl w:val="0"/>
          <w:numId w:val="2"/>
        </w:numPr>
        <w:spacing w:after="70" w:line="264"/>
      </w:pPr>
      <w:r>
        <w:rPr>
          <w:rFonts w:ascii="Arial" w:cs="Arial" w:eastAsia="Arial" w:hAnsi="Arial"/>
          <w:sz w:val="21"/>
          <w:szCs w:val="21"/>
        </w:rPr>
        <w:t xml:space="preserve">Add a SQL index: </w:t>
      </w:r>
      <w:r>
        <w:rPr>
          <w:rFonts w:ascii="Courier New" w:cs="Courier New" w:eastAsia="Courier New" w:hAnsi="Courier New"/>
          <w:color w:val="7A1F1F"/>
          <w:sz w:val="19"/>
          <w:szCs w:val="19"/>
        </w:rPr>
        <w:t xml:space="preserve">CREATE CLUSTERED INDEX ix_repayments ON dbo.repayments (loan_id, month_end);</w:t>
      </w:r>
    </w:p>
    <w:p>
      <w:pPr>
        <w:pStyle w:val="ListParagraph"/>
        <w:numPr>
          <w:ilvl w:val="0"/>
          <w:numId w:val="2"/>
        </w:numPr>
        <w:spacing w:after="70" w:line="264"/>
      </w:pPr>
      <w:r>
        <w:rPr>
          <w:rFonts w:ascii="Arial" w:cs="Arial" w:eastAsia="Arial" w:hAnsi="Arial"/>
          <w:sz w:val="21"/>
          <w:szCs w:val="21"/>
        </w:rPr>
        <w:t xml:space="preserve">Keep fewer visuals per page and avoid heavy tooltips on every chart.</w:t>
      </w:r>
    </w:p>
    <w:p>
      <w:pPr>
        <w:spacing w:after="110" w:line="274"/>
      </w:pPr>
      <w:r>
        <w:rPr>
          <w:rFonts w:ascii="Arial" w:cs="Arial" w:eastAsia="Arial" w:hAnsi="Arial"/>
          <w:b/>
          <w:bCs/>
          <w:sz w:val="21"/>
          <w:szCs w:val="21"/>
        </w:rPr>
        <w:t xml:space="preserve">If the data were millions of loans:</w:t>
      </w:r>
      <w:r>
        <w:rPr>
          <w:rFonts w:ascii="Arial" w:cs="Arial" w:eastAsia="Arial" w:hAnsi="Arial"/>
          <w:sz w:val="21"/>
          <w:szCs w:val="21"/>
        </w:rPr>
        <w:t xml:space="preserve"> build an aggregated monthly table (branch x product x bucket) for the summary pages and keep loan level only for drill-through; use incremental refresh; use integer keys instead of text; move heavy logic such as LAG into a scheduled ETL job; consider DirectQuery or hybrid tables; and use DAX Studio to find expensive measures. For 175,000 rows none of this is needed, but you should know when to use it.</w:t>
      </w:r>
    </w:p>
    <w:p>
      <w:pPr>
        <w:pStyle w:val="Heading1"/>
        <w:pageBreakBefore/>
      </w:pPr>
      <w:r>
        <w:t xml:space="preserve">11. Limits and ideas for extension</w:t>
      </w:r>
    </w:p>
    <w:p>
      <w:pPr>
        <w:pStyle w:val="Heading2"/>
      </w:pPr>
      <w:r>
        <w:t xml:space="preserve">11.1 Honest limits</w:t>
      </w:r>
    </w:p>
    <w:p>
      <w:pPr>
        <w:pStyle w:val="ListParagraph"/>
        <w:numPr>
          <w:ilvl w:val="0"/>
          <w:numId w:val="2"/>
        </w:numPr>
        <w:spacing w:after="70" w:line="264"/>
      </w:pPr>
      <w:r>
        <w:rPr>
          <w:rFonts w:ascii="Arial" w:cs="Arial" w:eastAsia="Arial" w:hAnsi="Arial"/>
          <w:sz w:val="21"/>
          <w:szCs w:val="21"/>
        </w:rPr>
        <w:t xml:space="preserve">The data is synthetic, so findings demonstrate the method, not real-bank conclusions.</w:t>
      </w:r>
    </w:p>
    <w:p>
      <w:pPr>
        <w:pStyle w:val="ListParagraph"/>
        <w:numPr>
          <w:ilvl w:val="0"/>
          <w:numId w:val="2"/>
        </w:numPr>
        <w:spacing w:after="70" w:line="264"/>
      </w:pPr>
      <w:r>
        <w:rPr>
          <w:rFonts w:ascii="Arial" w:cs="Arial" w:eastAsia="Arial" w:hAnsi="Arial"/>
          <w:sz w:val="21"/>
          <w:szCs w:val="21"/>
        </w:rPr>
        <w:t xml:space="preserve">There are no targets or budgets, so there is no "versus goal" view.</w:t>
      </w:r>
    </w:p>
    <w:p>
      <w:pPr>
        <w:pStyle w:val="ListParagraph"/>
        <w:numPr>
          <w:ilvl w:val="0"/>
          <w:numId w:val="2"/>
        </w:numPr>
        <w:spacing w:after="70" w:line="264"/>
      </w:pPr>
      <w:r>
        <w:rPr>
          <w:rFonts w:ascii="Arial" w:cs="Arial" w:eastAsia="Arial" w:hAnsi="Arial"/>
          <w:sz w:val="21"/>
          <w:szCs w:val="21"/>
        </w:rPr>
        <w:t xml:space="preserve">GNPA is balance-weighted. The account-count version (NPA Accounts %) tells a slightly different story, and both are shown.</w:t>
      </w:r>
    </w:p>
    <w:p>
      <w:pPr>
        <w:pStyle w:val="ListParagraph"/>
        <w:numPr>
          <w:ilvl w:val="0"/>
          <w:numId w:val="2"/>
        </w:numPr>
        <w:spacing w:after="70" w:line="264"/>
      </w:pPr>
      <w:r>
        <w:rPr>
          <w:rFonts w:ascii="Arial" w:cs="Arial" w:eastAsia="Arial" w:hAnsi="Arial"/>
          <w:sz w:val="21"/>
          <w:szCs w:val="21"/>
        </w:rPr>
        <w:t xml:space="preserve">No provisioning, expected-loss or forecast layer, which a real credit-risk team would add.</w:t>
      </w:r>
    </w:p>
    <w:p>
      <w:pPr>
        <w:pStyle w:val="Heading2"/>
      </w:pPr>
      <w:r>
        <w:t xml:space="preserve">11.2 Ideas to extend</w:t>
      </w:r>
    </w:p>
    <w:p>
      <w:pPr>
        <w:pStyle w:val="ListParagraph"/>
        <w:numPr>
          <w:ilvl w:val="0"/>
          <w:numId w:val="2"/>
        </w:numPr>
        <w:spacing w:after="70" w:line="264"/>
      </w:pPr>
      <w:r>
        <w:rPr>
          <w:rFonts w:ascii="Arial" w:cs="Arial" w:eastAsia="Arial" w:hAnsi="Arial"/>
          <w:sz w:val="21"/>
          <w:szCs w:val="21"/>
        </w:rPr>
        <w:t xml:space="preserve">A </w:t>
      </w:r>
      <w:r>
        <w:rPr>
          <w:rFonts w:ascii="Arial" w:cs="Arial" w:eastAsia="Arial" w:hAnsi="Arial"/>
          <w:b/>
          <w:bCs/>
          <w:sz w:val="21"/>
          <w:szCs w:val="21"/>
        </w:rPr>
        <w:t xml:space="preserve">vintage analysis</w:t>
      </w:r>
      <w:r>
        <w:rPr>
          <w:rFonts w:ascii="Arial" w:cs="Arial" w:eastAsia="Arial" w:hAnsi="Arial"/>
          <w:sz w:val="21"/>
          <w:szCs w:val="21"/>
        </w:rPr>
        <w:t xml:space="preserve"> (risk by disbursal month), using </w:t>
      </w:r>
      <w:r>
        <w:rPr>
          <w:rFonts w:ascii="Courier New" w:cs="Courier New" w:eastAsia="Courier New" w:hAnsi="Courier New"/>
          <w:color w:val="7A1F1F"/>
          <w:sz w:val="19"/>
          <w:szCs w:val="19"/>
        </w:rPr>
        <w:t xml:space="preserve">vw_cohort_disbursal</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A </w:t>
      </w:r>
      <w:r>
        <w:rPr>
          <w:rFonts w:ascii="Arial" w:cs="Arial" w:eastAsia="Arial" w:hAnsi="Arial"/>
          <w:b/>
          <w:bCs/>
          <w:sz w:val="21"/>
          <w:szCs w:val="21"/>
        </w:rPr>
        <w:t xml:space="preserve">target line</w:t>
      </w:r>
      <w:r>
        <w:rPr>
          <w:rFonts w:ascii="Arial" w:cs="Arial" w:eastAsia="Arial" w:hAnsi="Arial"/>
          <w:sz w:val="21"/>
          <w:szCs w:val="21"/>
        </w:rPr>
        <w:t xml:space="preserve"> for GNPA and a KPI visual against it.</w:t>
      </w:r>
    </w:p>
    <w:p>
      <w:pPr>
        <w:pStyle w:val="ListParagraph"/>
        <w:numPr>
          <w:ilvl w:val="0"/>
          <w:numId w:val="2"/>
        </w:numPr>
        <w:spacing w:after="70" w:line="264"/>
      </w:pPr>
      <w:r>
        <w:rPr>
          <w:rFonts w:ascii="Arial" w:cs="Arial" w:eastAsia="Arial" w:hAnsi="Arial"/>
          <w:sz w:val="21"/>
          <w:szCs w:val="21"/>
        </w:rPr>
        <w:t xml:space="preserve">A simple </w:t>
      </w:r>
      <w:r>
        <w:rPr>
          <w:rFonts w:ascii="Arial" w:cs="Arial" w:eastAsia="Arial" w:hAnsi="Arial"/>
          <w:b/>
          <w:bCs/>
          <w:sz w:val="21"/>
          <w:szCs w:val="21"/>
        </w:rPr>
        <w:t xml:space="preserve">forecast</w:t>
      </w:r>
      <w:r>
        <w:rPr>
          <w:rFonts w:ascii="Arial" w:cs="Arial" w:eastAsia="Arial" w:hAnsi="Arial"/>
          <w:sz w:val="21"/>
          <w:szCs w:val="21"/>
        </w:rPr>
        <w:t xml:space="preserve"> of GNPA, or a </w:t>
      </w:r>
      <w:r>
        <w:rPr>
          <w:rFonts w:ascii="Arial" w:cs="Arial" w:eastAsia="Arial" w:hAnsi="Arial"/>
          <w:b/>
          <w:bCs/>
          <w:sz w:val="21"/>
          <w:szCs w:val="21"/>
        </w:rPr>
        <w:t xml:space="preserve">Python credit-score risk model</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Credit cards as a fifth product (revolving credit needs different logic).</w:t>
      </w:r>
    </w:p>
    <w:p>
      <w:pPr>
        <w:pStyle w:val="ListParagraph"/>
        <w:numPr>
          <w:ilvl w:val="0"/>
          <w:numId w:val="2"/>
        </w:numPr>
        <w:spacing w:after="70" w:line="264"/>
      </w:pPr>
      <w:r>
        <w:rPr>
          <w:rFonts w:ascii="Arial" w:cs="Arial" w:eastAsia="Arial" w:hAnsi="Arial"/>
          <w:sz w:val="21"/>
          <w:szCs w:val="21"/>
        </w:rPr>
        <w:t xml:space="preserve">Incremental refresh and a real refresh schedule through a gateway.</w:t>
      </w:r>
    </w:p>
    <w:p>
      <w:pPr>
        <w:pStyle w:val="Heading1"/>
        <w:pageBreakBefore/>
      </w:pPr>
      <w:r>
        <w:t xml:space="preserve">12. Interview preparation and resume bullet</w:t>
      </w:r>
    </w:p>
    <w:p>
      <w:pPr>
        <w:pStyle w:val="Heading2"/>
      </w:pPr>
      <w:r>
        <w:t xml:space="preserve">12.1 60-second pitch</w:t>
      </w:r>
    </w:p>
    <w:p>
      <w:pPr>
        <w:spacing w:after="110" w:line="274"/>
      </w:pPr>
      <w:r>
        <w:rPr>
          <w:rFonts w:ascii="Arial" w:cs="Arial" w:eastAsia="Arial" w:hAnsi="Arial"/>
          <w:sz w:val="21"/>
          <w:szCs w:val="21"/>
        </w:rPr>
        <w:t xml:space="preserve">"I built an end-to-end Loan Portfolio and NPA monitoring solution for a private bank. I generated a synthetic dataset of about 10,000 loans and 175,000 monthly repayment records, cleaned it in SQL Server with reconciliation checks, and exposed it through views. In Power BI I built a star-schema model with snapshot-safe DAX measures, and three report pages covering portfolio health, delinquency migration, and branch and customer drivers, plus drill-through to loan level and row-level security by region. The dashboard shows GNPA rising from 5.7% to 7.7%, Personal Loans in the East as the hotspot at 18.9%, and credit score as the main driver. I validated totals across Python, SQL and Power BI at every stage."</w:t>
      </w:r>
    </w:p>
    <w:p>
      <w:pPr>
        <w:pStyle w:val="Heading2"/>
      </w:pPr>
      <w:r>
        <w:t xml:space="preserve">12.2 Resume bullet</w:t>
      </w:r>
    </w:p>
    <w:p>
      <w:pPr>
        <w:spacing w:after="110" w:line="274"/>
      </w:pPr>
      <w:r>
        <w:rPr>
          <w:rFonts w:ascii="Arial" w:cs="Arial" w:eastAsia="Arial" w:hAnsi="Arial"/>
          <w:sz w:val="21"/>
          <w:szCs w:val="21"/>
        </w:rPr>
        <w:t xml:space="preserve">Designed a Loan Portfolio &amp; NPA dashboard in Power BI on a star-schema model over SQL Server views, tracking GNPA %, DPD bucket migration and collection efficiency, with drill-through to loan level and row-level security by region.</w:t>
      </w:r>
    </w:p>
    <w:p>
      <w:pPr>
        <w:pStyle w:val="Heading2"/>
      </w:pPr>
      <w:r>
        <w:t xml:space="preserve">12.3 Likely questions and short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cantSplit/>
          <w:tblHeader/>
        </w:trPr>
        <w:tc>
          <w:tcPr>
            <w:tcW w:type="dxa" w:w="3600"/>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Question</w:t>
            </w:r>
          </w:p>
        </w:tc>
        <w:tc>
          <w:tcPr>
            <w:tcW w:type="dxa" w:w="6306"/>
            <w:tcBorders>
              <w:top w:val="single" w:color="C9D1DA" w:sz="4"/>
              <w:left w:val="single" w:color="C9D1DA" w:sz="4"/>
              <w:bottom w:val="single" w:color="C9D1DA" w:sz="4"/>
              <w:right w:val="single" w:color="C9D1DA" w:sz="4"/>
            </w:tcBorders>
            <w:shd w:fill="1F3A5F" w:color="auto" w:val="clear"/>
            <w:tcMar>
              <w:top w:type="dxa" w:w="70"/>
              <w:left w:type="dxa" w:w="110"/>
              <w:bottom w:type="dxa" w:w="70"/>
              <w:right w:type="dxa" w:w="110"/>
            </w:tcMar>
          </w:tcPr>
          <w:p>
            <w:pPr>
              <w:spacing w:after="40" w:line="252"/>
            </w:pPr>
            <w:r>
              <w:rPr>
                <w:rFonts w:ascii="Arial" w:cs="Arial" w:eastAsia="Arial" w:hAnsi="Arial"/>
                <w:b/>
                <w:bCs/>
                <w:color w:val="FFFFFF"/>
                <w:sz w:val="19"/>
                <w:szCs w:val="19"/>
              </w:rPr>
              <w:t xml:space="preserve">Answer</w:t>
            </w:r>
          </w:p>
        </w:tc>
      </w:tr>
      <w:tr>
        <w:trPr>
          <w:cantSplit/>
          <w:tblHeader w:val="false"/>
        </w:trPr>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Why a star schema?</w:t>
            </w:r>
          </w:p>
        </w:tc>
        <w:tc>
          <w:tcPr>
            <w:tcW w:type="dxa" w:w="6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Speed, simplicity and one clear filter path. Facts hold measurable events; dimensions hold the context you slice by.</w:t>
            </w:r>
          </w:p>
        </w:tc>
      </w:tr>
      <w:tr>
        <w:trPr>
          <w:cantSplit/>
          <w:tblHeader w:val="false"/>
        </w:trPr>
        <w:tc>
          <w:tcPr>
            <w:tcW w:type="dxa" w:w="3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Why Import mode?</w:t>
            </w:r>
          </w:p>
        </w:tc>
        <w:tc>
          <w:tcPr>
            <w:tcW w:type="dxa" w:w="6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Small data, speed, full DAX support. DirectQuery is for very large or real-time data.</w:t>
            </w:r>
          </w:p>
        </w:tc>
      </w:tr>
      <w:tr>
        <w:trPr>
          <w:cantSplit/>
          <w:tblHeader w:val="false"/>
        </w:trPr>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Balance is a snapshot. How did you handle it?</w:t>
            </w:r>
          </w:p>
        </w:tc>
        <w:tc>
          <w:tcPr>
            <w:tcW w:type="dxa" w:w="6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Balance measures read one date (the last date in context) with CALCULATE and a VAR. Summing months would overstate the book about 24 times.</w:t>
            </w:r>
          </w:p>
        </w:tc>
      </w:tr>
      <w:tr>
        <w:trPr>
          <w:cantSplit/>
          <w:tblHeader w:val="false"/>
        </w:trPr>
        <w:tc>
          <w:tcPr>
            <w:tcW w:type="dxa" w:w="3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Why PREVIOUSMONTH instead of DATEADD?</w:t>
            </w:r>
          </w:p>
        </w:tc>
        <w:tc>
          <w:tcPr>
            <w:tcW w:type="dxa" w:w="6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The data is on month-end dates; DATEADD can land on the wrong day (30 Sep minus one month is 30 Aug).</w:t>
            </w:r>
          </w:p>
        </w:tc>
      </w:tr>
      <w:tr>
        <w:trPr>
          <w:cantSplit/>
          <w:tblHeader w:val="false"/>
        </w:trPr>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How do you define NPA?</w:t>
            </w:r>
          </w:p>
        </w:tc>
        <w:tc>
          <w:tcPr>
            <w:tcW w:type="dxa" w:w="6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DPD above 90, per RBI rules, defined once in the SQL view.</w:t>
            </w:r>
          </w:p>
        </w:tc>
      </w:tr>
      <w:tr>
        <w:trPr>
          <w:cantSplit/>
          <w:tblHeader w:val="false"/>
        </w:trPr>
        <w:tc>
          <w:tcPr>
            <w:tcW w:type="dxa" w:w="3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How did you validate numbers?</w:t>
            </w:r>
          </w:p>
        </w:tc>
        <w:tc>
          <w:tcPr>
            <w:tcW w:type="dxa" w:w="6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Reconciliation checks in SQL, row counts after load, and the same totals in Python, SQL, Power BI and across the four regional roles.</w:t>
            </w:r>
          </w:p>
        </w:tc>
      </w:tr>
      <w:tr>
        <w:trPr>
          <w:cantSplit/>
          <w:tblHeader w:val="false"/>
        </w:trPr>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How does RLS work?</w:t>
            </w:r>
          </w:p>
        </w:tc>
        <w:tc>
          <w:tcPr>
            <w:tcW w:type="dxa" w:w="6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 role filter on the branch dimension flows through the star schema to the fact table. DAX functions cannot remove it. Dynamic RLS uses USERPRINCIPALNAME() and an access table.</w:t>
            </w:r>
          </w:p>
        </w:tc>
      </w:tr>
      <w:tr>
        <w:trPr>
          <w:cantSplit/>
          <w:tblHeader w:val="false"/>
        </w:trPr>
        <w:tc>
          <w:tcPr>
            <w:tcW w:type="dxa" w:w="3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Slippage versus GNPA?</w:t>
            </w:r>
          </w:p>
        </w:tc>
        <w:tc>
          <w:tcPr>
            <w:tcW w:type="dxa" w:w="6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GNPA is the stock of bad loans; slippage is the monthly flow of new ones.</w:t>
            </w:r>
          </w:p>
        </w:tc>
      </w:tr>
      <w:tr>
        <w:trPr>
          <w:cantSplit/>
          <w:tblHeader w:val="false"/>
        </w:trPr>
        <w:tc>
          <w:tcPr>
            <w:tcW w:type="dxa" w:w="3600"/>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What would you do with real, large data?</w:t>
            </w:r>
          </w:p>
        </w:tc>
        <w:tc>
          <w:tcPr>
            <w:tcW w:type="dxa" w:w="6306"/>
            <w:tcBorders>
              <w:top w:val="single" w:color="C9D1DA" w:sz="4"/>
              <w:left w:val="single" w:color="C9D1DA" w:sz="4"/>
              <w:bottom w:val="single" w:color="C9D1DA" w:sz="4"/>
              <w:right w:val="single" w:color="C9D1DA" w:sz="4"/>
            </w:tcBorders>
            <w:tcMar>
              <w:top w:type="dxa" w:w="70"/>
              <w:left w:type="dxa" w:w="110"/>
              <w:bottom w:type="dxa" w:w="70"/>
              <w:right w:type="dxa" w:w="110"/>
            </w:tcMar>
          </w:tcPr>
          <w:p>
            <w:pPr>
              <w:spacing w:after="40" w:line="252"/>
            </w:pPr>
            <w:r>
              <w:rPr>
                <w:rFonts w:ascii="Arial" w:cs="Arial" w:eastAsia="Arial" w:hAnsi="Arial"/>
                <w:sz w:val="19"/>
                <w:szCs w:val="19"/>
              </w:rPr>
              <w:t xml:space="preserve">Aggregated tables, incremental refresh, integer keys, ETL for heavy logic, and Performance analyzer or DAX Studio to tune.</w:t>
            </w:r>
          </w:p>
        </w:tc>
      </w:tr>
      <w:tr>
        <w:trPr>
          <w:cantSplit/>
          <w:tblHeader w:val="false"/>
        </w:trPr>
        <w:tc>
          <w:tcPr>
            <w:tcW w:type="dxa" w:w="3600"/>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What did the data not show?</w:t>
            </w:r>
          </w:p>
        </w:tc>
        <w:tc>
          <w:tcPr>
            <w:tcW w:type="dxa" w:w="6306"/>
            <w:tcBorders>
              <w:top w:val="single" w:color="C9D1DA" w:sz="4"/>
              <w:left w:val="single" w:color="C9D1DA" w:sz="4"/>
              <w:bottom w:val="single" w:color="C9D1DA" w:sz="4"/>
              <w:right w:val="single" w:color="C9D1DA" w:sz="4"/>
            </w:tcBorders>
            <w:shd w:fill="F8FAFC" w:color="auto" w:val="clear"/>
            <w:tcMar>
              <w:top w:type="dxa" w:w="70"/>
              <w:left w:type="dxa" w:w="110"/>
              <w:bottom w:type="dxa" w:w="70"/>
              <w:right w:type="dxa" w:w="110"/>
            </w:tcMar>
          </w:tcPr>
          <w:p>
            <w:pPr>
              <w:spacing w:after="40" w:line="252"/>
            </w:pPr>
            <w:r>
              <w:rPr>
                <w:rFonts w:ascii="Arial" w:cs="Arial" w:eastAsia="Arial" w:hAnsi="Arial"/>
                <w:sz w:val="19"/>
                <w:szCs w:val="19"/>
              </w:rPr>
              <w:t xml:space="preserve">Age and income had no pattern, and I reported that rather than inventing a story.</w:t>
            </w:r>
          </w:p>
        </w:tc>
      </w:tr>
    </w:tbl>
    <w:p>
      <w:pPr>
        <w:spacing w:after="140"/>
      </w:pPr>
    </w:p>
    <w:p>
      <w:pPr>
        <w:pStyle w:val="Heading1"/>
        <w:pageBreakBefore/>
      </w:pPr>
      <w:r>
        <w:t xml:space="preserve">13. What remains: publishing and GitHub</w:t>
      </w:r>
    </w:p>
    <w:p>
      <w:pPr>
        <w:pStyle w:val="Heading2"/>
      </w:pPr>
      <w:r>
        <w:t xml:space="preserve">13.1 Step 9: Power BI Service</w:t>
      </w:r>
    </w:p>
    <w:p>
      <w:pPr>
        <w:pStyle w:val="ListParagraph"/>
        <w:numPr>
          <w:ilvl w:val="0"/>
          <w:numId w:val="2"/>
        </w:numPr>
        <w:spacing w:after="70" w:line="264"/>
      </w:pPr>
      <w:r>
        <w:rPr>
          <w:rFonts w:ascii="Arial" w:cs="Arial" w:eastAsia="Arial" w:hAnsi="Arial"/>
          <w:sz w:val="21"/>
          <w:szCs w:val="21"/>
        </w:rPr>
        <w:t xml:space="preserve">Sign in to Power BI with a work or school account, then </w:t>
      </w:r>
      <w:r>
        <w:rPr>
          <w:rFonts w:ascii="Arial" w:cs="Arial" w:eastAsia="Arial" w:hAnsi="Arial"/>
          <w:b/>
          <w:bCs/>
          <w:sz w:val="21"/>
          <w:szCs w:val="21"/>
        </w:rPr>
        <w:t xml:space="preserve">Publish</w:t>
      </w:r>
      <w:r>
        <w:rPr>
          <w:rFonts w:ascii="Arial" w:cs="Arial" w:eastAsia="Arial" w:hAnsi="Arial"/>
          <w:sz w:val="21"/>
          <w:szCs w:val="21"/>
        </w:rPr>
        <w:t xml:space="preserve"> to a workspace.</w:t>
      </w:r>
    </w:p>
    <w:p>
      <w:pPr>
        <w:pStyle w:val="ListParagraph"/>
        <w:numPr>
          <w:ilvl w:val="0"/>
          <w:numId w:val="2"/>
        </w:numPr>
        <w:spacing w:after="70" w:line="264"/>
      </w:pPr>
      <w:r>
        <w:rPr>
          <w:rFonts w:ascii="Arial" w:cs="Arial" w:eastAsia="Arial" w:hAnsi="Arial"/>
          <w:b/>
          <w:bCs/>
          <w:sz w:val="21"/>
          <w:szCs w:val="21"/>
        </w:rPr>
        <w:t xml:space="preserve">Scheduled refresh:</w:t>
      </w:r>
      <w:r>
        <w:rPr>
          <w:rFonts w:ascii="Arial" w:cs="Arial" w:eastAsia="Arial" w:hAnsi="Arial"/>
          <w:sz w:val="21"/>
          <w:szCs w:val="21"/>
        </w:rPr>
        <w:t xml:space="preserve"> SQL Server Express on your own computer needs an </w:t>
      </w:r>
      <w:r>
        <w:rPr>
          <w:rFonts w:ascii="Arial" w:cs="Arial" w:eastAsia="Arial" w:hAnsi="Arial"/>
          <w:b/>
          <w:bCs/>
          <w:sz w:val="21"/>
          <w:szCs w:val="21"/>
        </w:rPr>
        <w:t xml:space="preserve">on-premises data gateway</w:t>
      </w:r>
      <w:r>
        <w:rPr>
          <w:rFonts w:ascii="Arial" w:cs="Arial" w:eastAsia="Arial" w:hAnsi="Arial"/>
          <w:sz w:val="21"/>
          <w:szCs w:val="21"/>
        </w:rPr>
        <w:t xml:space="preserve"> (or move the data to Azure SQL, or refresh manually).</w:t>
      </w:r>
    </w:p>
    <w:p>
      <w:pPr>
        <w:pStyle w:val="ListParagraph"/>
        <w:numPr>
          <w:ilvl w:val="0"/>
          <w:numId w:val="2"/>
        </w:numPr>
        <w:spacing w:after="70" w:line="264"/>
      </w:pPr>
      <w:r>
        <w:rPr>
          <w:rFonts w:ascii="Arial" w:cs="Arial" w:eastAsia="Arial" w:hAnsi="Arial"/>
          <w:sz w:val="21"/>
          <w:szCs w:val="21"/>
        </w:rPr>
        <w:t xml:space="preserve">Assign people to roles (Dataset, Security) and share through an </w:t>
      </w:r>
      <w:r>
        <w:rPr>
          <w:rFonts w:ascii="Arial" w:cs="Arial" w:eastAsia="Arial" w:hAnsi="Arial"/>
          <w:b/>
          <w:bCs/>
          <w:sz w:val="21"/>
          <w:szCs w:val="21"/>
        </w:rPr>
        <w:t xml:space="preserve">app</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Sharing with others generally needs Power BI Pro licences.</w:t>
      </w:r>
    </w:p>
    <w:p>
      <w:pPr>
        <w:pStyle w:val="Heading2"/>
      </w:pPr>
      <w:r>
        <w:t xml:space="preserve">13.2 Step 10: GitHub and write-up</w:t>
      </w:r>
    </w:p>
    <w:p>
      <w:pPr>
        <w:pStyle w:val="ListParagraph"/>
        <w:numPr>
          <w:ilvl w:val="0"/>
          <w:numId w:val="2"/>
        </w:numPr>
        <w:spacing w:after="70" w:line="264"/>
      </w:pPr>
      <w:r>
        <w:rPr>
          <w:rFonts w:ascii="Arial" w:cs="Arial" w:eastAsia="Arial" w:hAnsi="Arial"/>
          <w:sz w:val="21"/>
          <w:szCs w:val="21"/>
        </w:rPr>
        <w:t xml:space="preserve">Repository with: </w:t>
      </w:r>
      <w:r>
        <w:rPr>
          <w:rFonts w:ascii="Courier New" w:cs="Courier New" w:eastAsia="Courier New" w:hAnsi="Courier New"/>
          <w:color w:val="7A1F1F"/>
          <w:sz w:val="19"/>
          <w:szCs w:val="19"/>
        </w:rPr>
        <w:t xml:space="preserve">data/</w:t>
      </w:r>
      <w:r>
        <w:rPr>
          <w:rFonts w:ascii="Arial" w:cs="Arial" w:eastAsia="Arial" w:hAnsi="Arial"/>
          <w:sz w:val="21"/>
          <w:szCs w:val="21"/>
        </w:rPr>
        <w:t xml:space="preserve"> (CSVs), </w:t>
      </w:r>
      <w:r>
        <w:rPr>
          <w:rFonts w:ascii="Courier New" w:cs="Courier New" w:eastAsia="Courier New" w:hAnsi="Courier New"/>
          <w:color w:val="7A1F1F"/>
          <w:sz w:val="19"/>
          <w:szCs w:val="19"/>
        </w:rPr>
        <w:t xml:space="preserve">sql/</w:t>
      </w:r>
      <w:r>
        <w:rPr>
          <w:rFonts w:ascii="Arial" w:cs="Arial" w:eastAsia="Arial" w:hAnsi="Arial"/>
          <w:sz w:val="21"/>
          <w:szCs w:val="21"/>
        </w:rPr>
        <w:t xml:space="preserve"> (01, 02, 03), </w:t>
      </w:r>
      <w:r>
        <w:rPr>
          <w:rFonts w:ascii="Courier New" w:cs="Courier New" w:eastAsia="Courier New" w:hAnsi="Courier New"/>
          <w:color w:val="7A1F1F"/>
          <w:sz w:val="19"/>
          <w:szCs w:val="19"/>
        </w:rPr>
        <w:t xml:space="preserve">python/</w:t>
      </w:r>
      <w:r>
        <w:rPr>
          <w:rFonts w:ascii="Arial" w:cs="Arial" w:eastAsia="Arial" w:hAnsi="Arial"/>
          <w:sz w:val="21"/>
          <w:szCs w:val="21"/>
        </w:rPr>
        <w:t xml:space="preserve"> generator, </w:t>
      </w:r>
      <w:r>
        <w:rPr>
          <w:rFonts w:ascii="Courier New" w:cs="Courier New" w:eastAsia="Courier New" w:hAnsi="Courier New"/>
          <w:color w:val="7A1F1F"/>
          <w:sz w:val="19"/>
          <w:szCs w:val="19"/>
        </w:rPr>
        <w:t xml:space="preserve">powerbi/</w:t>
      </w:r>
      <w:r>
        <w:rPr>
          <w:rFonts w:ascii="Arial" w:cs="Arial" w:eastAsia="Arial" w:hAnsi="Arial"/>
          <w:sz w:val="21"/>
          <w:szCs w:val="21"/>
        </w:rPr>
        <w:t xml:space="preserve"> .pbix, </w:t>
      </w:r>
      <w:r>
        <w:rPr>
          <w:rFonts w:ascii="Courier New" w:cs="Courier New" w:eastAsia="Courier New" w:hAnsi="Courier New"/>
          <w:color w:val="7A1F1F"/>
          <w:sz w:val="19"/>
          <w:szCs w:val="19"/>
        </w:rPr>
        <w:t xml:space="preserve">docs/</w:t>
      </w:r>
      <w:r>
        <w:rPr>
          <w:rFonts w:ascii="Arial" w:cs="Arial" w:eastAsia="Arial" w:hAnsi="Arial"/>
          <w:sz w:val="21"/>
          <w:szCs w:val="21"/>
        </w:rPr>
        <w:t xml:space="preserve"> screenshots, and </w:t>
      </w:r>
      <w:r>
        <w:rPr>
          <w:rFonts w:ascii="Courier New" w:cs="Courier New" w:eastAsia="Courier New" w:hAnsi="Courier New"/>
          <w:color w:val="7A1F1F"/>
          <w:sz w:val="19"/>
          <w:szCs w:val="19"/>
        </w:rPr>
        <w:t xml:space="preserve">BankingTheme.json</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README: business problem, architecture, data model diagram, KPI definitions (GNPA %, SMA, slippage, collection efficiency), key insights, screenshots (all pages, drill-through, View as RM South), how to run, limits.</w:t>
      </w:r>
    </w:p>
    <w:p>
      <w:pPr>
        <w:pStyle w:val="ListParagraph"/>
        <w:numPr>
          <w:ilvl w:val="0"/>
          <w:numId w:val="2"/>
        </w:numPr>
        <w:spacing w:after="70" w:line="264"/>
      </w:pPr>
      <w:r>
        <w:rPr>
          <w:rFonts w:ascii="Arial" w:cs="Arial" w:eastAsia="Arial" w:hAnsi="Arial"/>
          <w:sz w:val="21"/>
          <w:szCs w:val="21"/>
        </w:rPr>
        <w:t xml:space="preserve">A short LinkedIn post and, optionally, a 2-minute walkthrough video.</w:t>
      </w:r>
    </w:p>
    <w:p>
      <w:pPr>
        <w:pStyle w:val="Heading1"/>
        <w:pageBreakBefore/>
      </w:pPr>
      <w:r>
        <w:t xml:space="preserve">Appendix A: Python script (data generator)</w:t>
      </w:r>
    </w:p>
    <w:p>
      <w:pPr>
        <w:spacing w:after="110" w:line="274"/>
      </w:pPr>
      <w:r>
        <w:rPr>
          <w:rFonts w:ascii="Arial" w:cs="Arial" w:eastAsia="Arial" w:hAnsi="Arial"/>
          <w:sz w:val="21"/>
          <w:szCs w:val="21"/>
        </w:rPr>
        <w:t xml:space="preserve">File: </w:t>
      </w:r>
      <w:r>
        <w:rPr>
          <w:rFonts w:ascii="Courier New" w:cs="Courier New" w:eastAsia="Courier New" w:hAnsi="Courier New"/>
          <w:color w:val="7A1F1F"/>
          <w:sz w:val="19"/>
          <w:szCs w:val="19"/>
        </w:rPr>
        <w:t xml:space="preserve">generate_banking_data.py</w:t>
      </w:r>
      <w:r>
        <w:rPr>
          <w:rFonts w:ascii="Arial" w:cs="Arial" w:eastAsia="Arial" w:hAnsi="Arial"/>
          <w:sz w:val="21"/>
          <w:szCs w:val="21"/>
        </w:rPr>
        <w:t xml:space="preserve">. Install with </w:t>
      </w:r>
      <w:r>
        <w:rPr>
          <w:rFonts w:ascii="Courier New" w:cs="Courier New" w:eastAsia="Courier New" w:hAnsi="Courier New"/>
          <w:color w:val="7A1F1F"/>
          <w:sz w:val="19"/>
          <w:szCs w:val="19"/>
        </w:rPr>
        <w:t xml:space="preserve">pip install pandas numpy</w:t>
      </w:r>
      <w:r>
        <w:rPr>
          <w:rFonts w:ascii="Arial" w:cs="Arial" w:eastAsia="Arial" w:hAnsi="Arial"/>
          <w:sz w:val="21"/>
          <w:szCs w:val="21"/>
        </w:rPr>
        <w:t xml:space="preserve">, run with </w:t>
      </w:r>
      <w:r>
        <w:rPr>
          <w:rFonts w:ascii="Courier New" w:cs="Courier New" w:eastAsia="Courier New" w:hAnsi="Courier New"/>
          <w:color w:val="7A1F1F"/>
          <w:sz w:val="19"/>
          <w:szCs w:val="19"/>
        </w:rPr>
        <w:t xml:space="preserve">python generate_banking_data.py</w:t>
      </w:r>
      <w:r>
        <w:rPr>
          <w:rFonts w:ascii="Arial" w:cs="Arial" w:eastAsia="Arial" w:hAnsi="Arial"/>
          <w:sz w:val="21"/>
          <w:szCs w:val="21"/>
        </w:rPr>
        <w:t xml:space="preserve">. It creates a </w:t>
      </w:r>
      <w:r>
        <w:rPr>
          <w:rFonts w:ascii="Courier New" w:cs="Courier New" w:eastAsia="Courier New" w:hAnsi="Courier New"/>
          <w:color w:val="7A1F1F"/>
          <w:sz w:val="19"/>
          <w:szCs w:val="19"/>
        </w:rPr>
        <w:t xml:space="preserve">banking_data</w:t>
      </w:r>
      <w:r>
        <w:rPr>
          <w:rFonts w:ascii="Arial" w:cs="Arial" w:eastAsia="Arial" w:hAnsi="Arial"/>
          <w:sz w:val="21"/>
          <w:szCs w:val="21"/>
        </w:rPr>
        <w:t xml:space="preserve"> folder with the six CSV files. Change </w:t>
      </w:r>
      <w:r>
        <w:rPr>
          <w:rFonts w:ascii="Courier New" w:cs="Courier New" w:eastAsia="Courier New" w:hAnsi="Courier New"/>
          <w:color w:val="7A1F1F"/>
          <w:sz w:val="19"/>
          <w:szCs w:val="19"/>
        </w:rPr>
        <w:t xml:space="preserve">SEED</w:t>
      </w:r>
      <w:r>
        <w:rPr>
          <w:rFonts w:ascii="Arial" w:cs="Arial" w:eastAsia="Arial" w:hAnsi="Arial"/>
          <w:sz w:val="21"/>
          <w:szCs w:val="21"/>
        </w:rPr>
        <w:t xml:space="preserve">, </w:t>
      </w:r>
      <w:r>
        <w:rPr>
          <w:rFonts w:ascii="Courier New" w:cs="Courier New" w:eastAsia="Courier New" w:hAnsi="Courier New"/>
          <w:color w:val="7A1F1F"/>
          <w:sz w:val="19"/>
          <w:szCs w:val="19"/>
        </w:rPr>
        <w:t xml:space="preserve">N_CUSTOMERS</w:t>
      </w:r>
      <w:r>
        <w:rPr>
          <w:rFonts w:ascii="Arial" w:cs="Arial" w:eastAsia="Arial" w:hAnsi="Arial"/>
          <w:sz w:val="21"/>
          <w:szCs w:val="21"/>
        </w:rPr>
        <w:t xml:space="preserve"> or the date settings at the top for a different dataset.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Synthetic Bank Loan Portfolio Data Generator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Creates 6 CSV files for a Loan Portfolio &amp; NPA dashboard: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customers.csv, branches.csv, products.csv, loans.csv, repayments.csv, date_table.csv</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Run:  pip install pandas numpy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python generate_banking_data.py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Output goes to the folder ./banking_data</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import os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import numpy as np</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import pandas as pd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SEED = 42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N_CUSTOMERS = 8000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START = "2023-01-01"          # first possible disbursal</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SNAP_START = "2024-09-30"     # repayment snapshots reported from this month-end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SNAP_END = "2026-08-31"       # last month-end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OUT_DIR = "banking_data"</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rng = np.random.default_rng(SEED)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os.makedirs(OUT_DIR, exist_ok=True)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BRANCHES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city_info = {   # city: (state, region)</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"Hyderabad": ("Telangana", "South"), "Chennai": ("Tamil Nadu", "South"),</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"Bengaluru": ("Karnataka", "South"), "Kochi": ("Kerala", "South"),</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"Mumbai": ("Maharashtra", "West"), "Pune": ("Maharashtra", "West"),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"Ahmedabad": ("Gujarat", "West"), "Surat": ("Gujarat", "West"),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"Delhi": ("Delhi", "North"), "Gurugram": ("Haryana", "North"),</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"Jaipur": ("Rajasthan", "North"), "Lucknow": ("Uttar Pradesh", "North"),</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"Chandigarh": ("Chandigarh", "North"), "Kolkata": ("West Bengal", "East"),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"Patna": ("Bihar", "East"), "Bhubaneswar": ("Odisha", "East"),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areas = ["Main Road", "Central", "Market Square", "Tech Park"]</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rows =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bid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for city, (state, region) in city_info.items():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for a in areas[: rng.integers(2, 4)]:       # 2-3 branches per city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rows.append([f"BR{bid:03d}", f"{city} - {a}", city, state, region])</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bid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branches = pd.DataFrame(rows, columns=["branch_id", "branch_name", "city", "state", "region"])</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PRODUCTS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products = pd.DataFrame({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"product_id": ["P01", "P02", "P03", "P04"],</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"product_type": ["Home Loan", "Personal Loan", "Auto Loan", "Education Loan"],</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prod_cfg = {  # amount range, rate range, tenure choices, risk multiplier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"P01": ((1_500_000, 8_000_000), (8.3, 9.5), [180, 240, 300], 0.5),</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"P02": ((50_000, 1_500_000), (11.0, 16.5), [24, 36, 48, 60], 1.8),</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"P03": ((300_000, 1_800_000), (8.8, 11.5), [36, 48, 60, 84], 1.0),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"P04": ((200_000, 2_500_000), (9.0, 12.0), [60, 84, 120], 1.2),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CUSTOMERS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income = np.clip(rng.lognormal(mean=13.2, sigma=0.55, size=N_CUSTOMERS), 180_000, 6_000_000).round(-3)</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score = np.clip(rng.normal(715, 70, N_CUSTOMERS), 300, 900).round().astype(int)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customers = pd.DataFrame({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"customer_id": [f"C{i:05d}" for i in range(1, N_CUSTOMERS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"age": rng.integers(21, 66, N_CUSTOMERS),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"annual_income": income,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"city": rng.choice(branches["city"], N_CUSTOMERS),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"credit_score": score,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customers["segment"] = pd.cut(customers["annual_income"], [0, 600_000, 1_500_000, 1e9],</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labels=["Mass", "Affluent", "Premium"]).astype(str)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LOANS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n_months = (pd.Timestamp(SNAP_END).year - 2023) * 12 + pd.Timestamp(SNAP_END).month   # month index count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month_ends = pd.date_range(START, SNAP_END, freq="ME")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last_disb_idx = n_months - 3   # leave room for at least 2 EMIs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loan_rows =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lid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cust_city = dict(zip(customers.customer_id, customers.city))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branch_by_city = branches.groupby("city")["branch_id"].apply(list).to_dict()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for cid, city in cust_city.items():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for _ in range(rng.choice([1, 2], p=[0.75, 0.25])):</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pid = rng.choice(products.product_id, p=[0.25, 0.35, 0.28, 0.12])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(a_lo, a_hi), (r_lo, r_hi), tenures, _ = prod_cfg[pid]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amount = round(rng.uniform(a_lo, a_hi), -4)</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rate = round(rng.uniform(r_lo, r_hi), 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tenure = int(rng.choice(tenures))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m0 = int(rng.integers(0, last_disb_idx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disb = month_ends[m0] - pd.Timedelta(days=int(rng.integers(0, 27)))</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 = rate / 1200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emi = amount * r * (1 + r) ** tenure / ((1 + r) ** tenure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loan_rows.append([f"L{lid:06d}", cid, str(rng.choice(branch_by_city[city])), pid,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disb.date(), amount, rate, tenure, round(emi, 2), m0])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lid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loans = pd.DataFrame(loan_rows, columns=["loan_id", "customer_id", "branch_id", "product_id",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"disbursal_date", "loan_amount", "interest_rate",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"tenure_months", "emi", "m0"])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REPAYMENTS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score_map = dict(zip(customers.customer_id, customers.credit_score))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region_map = dict(zip(branches.branch_id, branches.region))</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snap_start_ts = pd.Timestamp(SNAP_START)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rep_rows =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closed_ids = set()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for L in loans.itertuples(index=False):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 = L.interest_rate / 1200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n = L.tenure_months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base = 0.03 + max(0, (750 - score_map[L.customer_id])) / 100 * 0.03</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base *= prod_cfg[L.product_id][3]</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planted insight: Personal Loans in the East region are riskier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if L.product_id == "P02" and region_map[L.branch_id] == "East":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base *= 1.7</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dpd, paid_cnt = 0, 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for k in range(1, n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mi = L.m0 + k</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if mi &gt;= n_months: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break</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drift = 1 + 0.03 * max(0, mi - 30)          # risk creeping up over time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p_miss = min(0.9, base * drift) if dpd == 0 else 0.72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if rng.random() &lt; p_miss: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paid, dpd = 0.0, min(dpd + 30, 180)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else: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paid = L.emi</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paid_cnt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dpd = 0 if rng.random() &lt; 0.6 else max(dpd - 30, 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bal = L.loan_amount * ((1 + r) ** n - (1 + r) ** paid_cnt) / ((1 + r) ** n - 1)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me = month_ends[mi]</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if me &gt;= snap_start_ts: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rep_rows.append([L.loan_id, me.date(), round(L.emi, 2), round(paid, 2), dpd, round(max(bal, 0), 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if paid_cnt &gt;= n:</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closed_ids.add(L.loan_id)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break</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repayments = pd.DataFrame(rep_rows, columns=["loan_id", "month_end", "emi_due", "emi_paid",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"dpd", "outstanding_balance"])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loans["status"] = np.where(loans.loan_id.isin(closed_ids), "Closed", "Active")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loans = loans.drop(columns="m0")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DATE TABLE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 = pd.DataFrame({"date": pd.date_range("2023-01-01", "2026-12-31")})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d["year"] = d.date.dt.year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d["quarter"] = "Q" + d.date.dt.quarter.astype(str)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d["month_num"] = d.date.dt.month</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d["month_name"] = d.date.dt.strftime("%b")</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d["year_month"] = d.date.dt.strftime("%Y-%m")</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d["month_end"] = d.date + pd.offsets.MonthEnd(0)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DELIBERATE DATA-QUALITY ISSUES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(so you can practise cleansing in SQL / Power Query)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dirty = customers.copy()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idx = rng.choice(len(dirty), 80, replace=False)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dirty.loc[idx, "credit_score"] = np.nan                                   # nulls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idx = rng.choice(len(dirty), 60, replace=False)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dirty.loc[idx, "city"] = dirty.loc[idx, "city"].str.upper() + " "         # bad casing + trailing space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dirty = pd.concat([dirty, dirty.sample(40, random_state=SEED)])           # duplicate rows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customers_dirty = dirty.sample(frac=1, random_state=SEED).reset_index(drop=True)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SAVE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files = {"customers": customers_dirty, "branches": branches, "products": products,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"loans": loans, "repayments": repayments, "date_table": 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for name, df in files.items():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df.to_csv(os.path.join(OUT_DIR, f"{name}.csv"), index=False)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print(f"{name:12s} {len(df):&gt;9,} rows")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 QUICK SANITY CHECK</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last = repayments[repayments.month_end == pd.Timestamp(SNAP_END).date()]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gnpa = last.loc[last.dpd &gt; 90, "outstanding_balance"].sum() / last.outstanding_balance.sum()</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6"/>
          <w:szCs w:val="16"/>
        </w:rPr>
        <w:t xml:space="preserve">print(f"\nGNPA % at {SNAP_END}: {gnpa:.2%}  (realistic range: ~2-8%)")</w:t>
      </w:r>
    </w:p>
    <w:p>
      <w:pPr>
        <w:pStyle w:val="Heading1"/>
        <w:pageBreakBefore/>
      </w:pPr>
      <w:r>
        <w:t xml:space="preserve">Appendix B: Key SQL code</w:t>
      </w:r>
    </w:p>
    <w:p>
      <w:pPr>
        <w:pStyle w:val="Heading2"/>
      </w:pPr>
      <w:r>
        <w:t xml:space="preserve">B.1 Cleaning customers (staging to clean table)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;WITH cleaned AS (</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SELECT</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customer_id,</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TRY_CAST(age AS INT)                                              AS age,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TRY_CAST(annual_income AS DECIMAL(12,2))                          AS annual_income,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LTRIM(RTRIM(city))                                                AS city_raw,</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TRY_CAST(TRY_CAST(NULLIF(LTRIM(RTRIM(credit_score)), '')</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AS DECIMAL(6,1)) AS INT)                        AS credit_score,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segment,</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ROW_NUMBER() OVER (PARTITION BY customer_id ORDER BY (SELECT NULL)) AS rn</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FROM dbo.stg_customers</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INSERT INTO dbo.customers (customer_id, age, annual_income, city, credit_score, segment)</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SELECT  c.customer_id,</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c.age,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c.annual_income,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COALESCE(b.city, c.city_raw),</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c.credit_score,</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LTRIM(RTRIM(c.segment))</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FROM cleaned c</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OUTER APPLY (SELECT TOP 1 city FROM dbo.branches</w:t>
      </w:r>
    </w:p>
    <w:p>
      <w:pPr>
        <w:keepNext/>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WHERE UPPER(city) = UPPER(c.city_raw)) b</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6"/>
          <w:szCs w:val="16"/>
        </w:rPr>
        <w:t xml:space="preserve">WHERE c.rn = 1;</w:t>
      </w:r>
    </w:p>
    <w:p>
      <w:pPr>
        <w:pStyle w:val="Heading2"/>
      </w:pPr>
      <w:r>
        <w:t xml:space="preserve">B.2 Main fact view: vw_loan_monthly</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CREATE OR ALTER VIEW dbo.vw_loan_monthly AS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WITH base AS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SELECT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r.loan_id, r.month_end, r.emi_due, r.emi_paid, r.dpd, r.outstanding_balance,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l.customer_id, l.branch_id, l.product_id, l.disbursal_date,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l.loan_amount, l.interest_rate, l.tenure_months, l.status,</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CASE WHEN r.dpd = 0  THEN 'Standard'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r.dpd &lt;= 30 THEN 'SMA-0'</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r.dpd &lt;= 60 THEN 'SMA-1'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r.dpd &lt;= 90 THEN 'SMA-2'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ELSE 'NPA' END AS dpd_bucket,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CASE WHEN r.dpd = 0  THEN 1</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r.dpd &lt;= 30 THEN 2</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r.dpd &lt;= 60 THEN 3</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r.dpd &lt;= 90 THEN 4</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ELSE 5 END AS bucket_order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FROM dbo.repayments 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JOIN dbo.loans l ON l.loan_id = r.loan_id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lagged AS (</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SELECT b.*,</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LAG(b.dpd_bucket)   OVER (PARTITION BY b.loan_id ORDER BY b.month_end) AS prev_bucket,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LAG(b.bucket_order) OVER (PARTITION BY b.loan_id ORDER BY b.month_end) AS prev_bucket_order</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FROM base b</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SELECT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lg.*,</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CASE WHEN lg.prev_bucket_order IS NULL             THEN 'First record'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lg.bucket_order &gt; lg.prev_bucket_order   THEN 'Deteriorated'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WHEN lg.bucket_order &lt; lg.prev_bucket_order   THEN 'Improved'</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ELSE 'Stable' END AS movement,</w:t>
      </w:r>
    </w:p>
    <w:p>
      <w:pPr>
        <w:keepNext w:val="false"/>
        <w:keepLines/>
        <w:pBdr>
          <w:left w:val="single" w:color="1F3A5F" w:sz="18" w:space="6"/>
        </w:pBdr>
        <w:shd w:fill="F3F4F6" w:color="auto" w:val="clear"/>
        <w:spacing w:after="0" w:line="240"/>
        <w:ind w:left="140"/>
      </w:pPr>
      <w:r>
        <w:rPr>
          <w:rFonts w:ascii="Courier New" w:cs="Courier New" w:eastAsia="Courier New" w:hAnsi="Courier New"/>
          <w:sz w:val="16"/>
          <w:szCs w:val="16"/>
        </w:rPr>
        <w:t xml:space="preserve">    CASE WHEN lg.bucket_order = 5 THEN 1 ELSE 0 END AS is_npa</w:t>
      </w:r>
    </w:p>
    <w:p>
      <w:pPr>
        <w:keepNext w:val="false"/>
        <w:keepLines/>
        <w:pBdr>
          <w:left w:val="single" w:color="1F3A5F" w:sz="18" w:space="6"/>
        </w:pBdr>
        <w:shd w:fill="F3F4F6" w:color="auto" w:val="clear"/>
        <w:spacing w:after="140" w:line="240"/>
        <w:ind w:left="140"/>
      </w:pPr>
      <w:r>
        <w:rPr>
          <w:rFonts w:ascii="Courier New" w:cs="Courier New" w:eastAsia="Courier New" w:hAnsi="Courier New"/>
          <w:sz w:val="16"/>
          <w:szCs w:val="16"/>
        </w:rPr>
        <w:t xml:space="preserve">FROM lagged lg;</w:t>
      </w:r>
    </w:p>
    <w:p>
      <w:pPr>
        <w:spacing w:after="110" w:line="274"/>
      </w:pPr>
      <w:r>
        <w:rPr>
          <w:rFonts w:ascii="Arial" w:cs="Arial" w:eastAsia="Arial" w:hAnsi="Arial"/>
          <w:sz w:val="21"/>
          <w:szCs w:val="21"/>
        </w:rPr>
        <w:t xml:space="preserve">The other views, the eight reconciliation checks, the load script and the user-access script are in the files </w:t>
      </w:r>
      <w:r>
        <w:rPr>
          <w:rFonts w:ascii="Courier New" w:cs="Courier New" w:eastAsia="Courier New" w:hAnsi="Courier New"/>
          <w:color w:val="7A1F1F"/>
          <w:sz w:val="19"/>
          <w:szCs w:val="19"/>
        </w:rPr>
        <w:t xml:space="preserve">01_create_and_load.sql</w:t>
      </w:r>
      <w:r>
        <w:rPr>
          <w:rFonts w:ascii="Arial" w:cs="Arial" w:eastAsia="Arial" w:hAnsi="Arial"/>
          <w:sz w:val="21"/>
          <w:szCs w:val="21"/>
        </w:rPr>
        <w:t xml:space="preserve">, </w:t>
      </w:r>
      <w:r>
        <w:rPr>
          <w:rFonts w:ascii="Courier New" w:cs="Courier New" w:eastAsia="Courier New" w:hAnsi="Courier New"/>
          <w:color w:val="7A1F1F"/>
          <w:sz w:val="19"/>
          <w:szCs w:val="19"/>
        </w:rPr>
        <w:t xml:space="preserve">02_views_and_checks.sql</w:t>
      </w:r>
      <w:r>
        <w:rPr>
          <w:rFonts w:ascii="Arial" w:cs="Arial" w:eastAsia="Arial" w:hAnsi="Arial"/>
          <w:sz w:val="21"/>
          <w:szCs w:val="21"/>
        </w:rPr>
        <w:t xml:space="preserve"> and </w:t>
      </w:r>
      <w:r>
        <w:rPr>
          <w:rFonts w:ascii="Courier New" w:cs="Courier New" w:eastAsia="Courier New" w:hAnsi="Courier New"/>
          <w:color w:val="7A1F1F"/>
          <w:sz w:val="19"/>
          <w:szCs w:val="19"/>
        </w:rPr>
        <w:t xml:space="preserve">03_user_access.sql</w:t>
      </w:r>
      <w:r>
        <w:rPr>
          <w:rFonts w:ascii="Arial" w:cs="Arial" w:eastAsia="Arial" w:hAnsi="Arial"/>
          <w:sz w:val="21"/>
          <w:szCs w:val="21"/>
        </w:rPr>
        <w:t xml:space="preserve">.</w:t>
      </w:r>
    </w:p>
    <w:sectPr>
      <w:footerReference w:type="default" r:id="rId7"/>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Loan Portfolio &amp; NPA Monitor | Project notes |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8" w:space="4"/>
      </w:pBdr>
      <w:spacing w:after="200" w:before="12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3A5F"/>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2F4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Portfolio &amp; NPA Monitor - Project Notes</dc:title>
  <dc:creator>Project notes</dc:creator>
  <cp:lastModifiedBy>Un-named</cp:lastModifiedBy>
  <cp:revision>1</cp:revision>
  <dcterms:created xsi:type="dcterms:W3CDTF">2026-10-09T11:14:14.856Z</dcterms:created>
  <dcterms:modified xsi:type="dcterms:W3CDTF">2026-10-09T11:14:14.856Z</dcterms:modified>
</cp:coreProperties>
</file>

<file path=docProps/custom.xml><?xml version="1.0" encoding="utf-8"?>
<Properties xmlns="http://schemas.openxmlformats.org/officeDocument/2006/custom-properties" xmlns:vt="http://schemas.openxmlformats.org/officeDocument/2006/docPropsVTypes"/>
</file>