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3949" w14:textId="2CE2EF0E" w:rsidR="00B96B5A" w:rsidRDefault="00B96B5A" w:rsidP="00B96B5A">
      <w:pPr>
        <w:jc w:val="center"/>
        <w:rPr>
          <w:rFonts w:ascii="Britannic Bold" w:hAnsi="Britannic Bold"/>
          <w:b/>
          <w:bCs/>
          <w:sz w:val="40"/>
          <w:szCs w:val="40"/>
          <w14:glow w14:rad="139700">
            <w14:schemeClr w14:val="accent4">
              <w14:alpha w14:val="60000"/>
              <w14:satMod w14:val="175000"/>
            </w14:schemeClr>
          </w14:glow>
        </w:rPr>
      </w:pPr>
      <w:r w:rsidRPr="00B96B5A">
        <w:rPr>
          <w:rFonts w:ascii="Britannic Bold" w:hAnsi="Britannic Bold"/>
          <w:b/>
          <w:bCs/>
          <w:sz w:val="40"/>
          <w:szCs w:val="40"/>
          <w14:glow w14:rad="139700">
            <w14:schemeClr w14:val="accent4">
              <w14:alpha w14:val="60000"/>
              <w14:satMod w14:val="175000"/>
            </w14:schemeClr>
          </w14:glow>
        </w:rPr>
        <w:t>E-Learning Platform Analytics Summary Report</w:t>
      </w:r>
    </w:p>
    <w:p w14:paraId="3C3E4179" w14:textId="61A3A3EE" w:rsidR="00B96B5A" w:rsidRDefault="00B96B5A" w:rsidP="00B96B5A">
      <w:pPr>
        <w:jc w:val="center"/>
        <w:rPr>
          <w:rFonts w:ascii="Britannic Bold" w:hAnsi="Britannic Bold"/>
          <w:b/>
          <w:bCs/>
          <w:sz w:val="40"/>
          <w:szCs w:val="40"/>
          <w14:glow w14:rad="139700">
            <w14:schemeClr w14:val="accent4">
              <w14:alpha w14:val="60000"/>
              <w14:satMod w14:val="175000"/>
            </w14:schemeClr>
          </w14:glow>
        </w:rPr>
      </w:pPr>
      <w:r>
        <w:rPr>
          <w:rFonts w:ascii="Britannic Bold" w:hAnsi="Britannic Bold"/>
          <w:b/>
          <w:bCs/>
          <w:sz w:val="40"/>
          <w:szCs w:val="40"/>
          <w14:glow w14:rad="139700">
            <w14:schemeClr w14:val="accent4">
              <w14:alpha w14:val="60000"/>
              <w14:satMod w14:val="175000"/>
            </w14:schemeClr>
          </w14:glow>
        </w:rPr>
        <w:t>MySQL Module End Project</w:t>
      </w:r>
    </w:p>
    <w:p w14:paraId="457B66A3" w14:textId="77777777" w:rsidR="00B96B5A" w:rsidRPr="00B96B5A" w:rsidRDefault="00B96B5A" w:rsidP="00B96B5A">
      <w:pPr>
        <w:jc w:val="center"/>
        <w:rPr>
          <w:rFonts w:ascii="Britannic Bold" w:hAnsi="Britannic Bold"/>
          <w:b/>
          <w:bCs/>
          <w:sz w:val="40"/>
          <w:szCs w:val="40"/>
          <w14:glow w14:rad="139700">
            <w14:schemeClr w14:val="accent4">
              <w14:alpha w14:val="60000"/>
              <w14:satMod w14:val="175000"/>
            </w14:schemeClr>
          </w14:glow>
        </w:rPr>
      </w:pPr>
    </w:p>
    <w:p w14:paraId="1438897A" w14:textId="048679A2" w:rsidR="00B96B5A" w:rsidRPr="002E68A6" w:rsidRDefault="00B96B5A" w:rsidP="00B96B5A">
      <w:pPr>
        <w:rPr>
          <w:rFonts w:ascii="Arial Black" w:hAnsi="Arial Black"/>
          <w:b/>
          <w:bCs/>
          <w:sz w:val="28"/>
          <w:szCs w:val="28"/>
        </w:rPr>
      </w:pPr>
      <w:r w:rsidRPr="002E68A6">
        <w:rPr>
          <w:rFonts w:ascii="Arial Black" w:hAnsi="Arial Black"/>
          <w:b/>
          <w:bCs/>
          <w:sz w:val="28"/>
          <w:szCs w:val="28"/>
        </w:rPr>
        <w:t>Overview</w:t>
      </w:r>
      <w:r w:rsidRPr="002E68A6">
        <w:rPr>
          <w:rFonts w:ascii="Arial Black" w:hAnsi="Arial Black"/>
          <w:b/>
          <w:bCs/>
          <w:sz w:val="28"/>
          <w:szCs w:val="28"/>
        </w:rPr>
        <w:t>:</w:t>
      </w:r>
    </w:p>
    <w:p w14:paraId="4C859337" w14:textId="77777777" w:rsidR="00257B35" w:rsidRDefault="00257B35" w:rsidP="00257B35">
      <w:r w:rsidRPr="00257B35">
        <w:t>This report summarizes insights obtained from analyzing purchase data of an online e-learning platform using MySQL. The analysis focuses on learner behavior, course performance, category trends, and revenue patterns to support data-driven business decisions.</w:t>
      </w:r>
    </w:p>
    <w:p w14:paraId="54EB1D49" w14:textId="77777777" w:rsidR="002E68A6" w:rsidRDefault="002E68A6" w:rsidP="00257B35"/>
    <w:p w14:paraId="3F868C42" w14:textId="509EE9C4" w:rsidR="002E68A6" w:rsidRPr="002E68A6" w:rsidRDefault="002E68A6" w:rsidP="00257B35">
      <w:pPr>
        <w:rPr>
          <w:rFonts w:ascii="Arial Black" w:hAnsi="Arial Black"/>
          <w:b/>
          <w:bCs/>
          <w:sz w:val="28"/>
          <w:szCs w:val="28"/>
        </w:rPr>
      </w:pPr>
      <w:r w:rsidRPr="002E68A6">
        <w:rPr>
          <w:rFonts w:ascii="Arial Black" w:hAnsi="Arial Black"/>
          <w:b/>
          <w:bCs/>
          <w:sz w:val="28"/>
          <w:szCs w:val="28"/>
        </w:rPr>
        <w:t>Key Insights based on four types of Analysis:</w:t>
      </w:r>
    </w:p>
    <w:p w14:paraId="14CEB2AF" w14:textId="7DD0F194" w:rsidR="005A18C5" w:rsidRPr="002454A6" w:rsidRDefault="002E68A6" w:rsidP="005A18C5">
      <w:pPr>
        <w:pStyle w:val="ListParagraph"/>
        <w:numPr>
          <w:ilvl w:val="0"/>
          <w:numId w:val="3"/>
        </w:numPr>
        <w:rPr>
          <w:rFonts w:ascii="Tw Cen MT Condensed Extra Bold" w:hAnsi="Tw Cen MT Condensed Extra Bold"/>
          <w:color w:val="00204F"/>
          <w:sz w:val="28"/>
          <w:szCs w:val="28"/>
        </w:rPr>
      </w:pPr>
      <w:r w:rsidRPr="002454A6">
        <w:rPr>
          <w:rFonts w:ascii="Tw Cen MT Condensed Extra Bold" w:hAnsi="Tw Cen MT Condensed Extra Bold"/>
          <w:color w:val="00204F"/>
          <w:sz w:val="28"/>
          <w:szCs w:val="28"/>
        </w:rPr>
        <w:t>Descriptive Insights</w:t>
      </w:r>
    </w:p>
    <w:p w14:paraId="57382DC6" w14:textId="4E5B1328" w:rsidR="005A18C5" w:rsidRPr="005A18C5" w:rsidRDefault="005A18C5" w:rsidP="005A18C5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5A18C5">
        <w:rPr>
          <w:rFonts w:asciiTheme="minorHAnsi" w:eastAsiaTheme="minorHAnsi" w:hAnsiTheme="minorHAnsi" w:cstheme="minorBidi"/>
          <w:kern w:val="2"/>
          <w14:ligatures w14:val="standardContextual"/>
        </w:rPr>
        <w:t>Data and Programming categories generate the highest revenue and purchase volume.</w:t>
      </w:r>
    </w:p>
    <w:p w14:paraId="3A57F7D5" w14:textId="77777777" w:rsidR="005A18C5" w:rsidRPr="005A18C5" w:rsidRDefault="005A18C5" w:rsidP="005A18C5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5A18C5">
        <w:rPr>
          <w:rFonts w:asciiTheme="minorHAnsi" w:eastAsiaTheme="minorHAnsi" w:hAnsiTheme="minorHAnsi" w:cstheme="minorBidi"/>
          <w:kern w:val="2"/>
          <w14:ligatures w14:val="standardContextual"/>
        </w:rPr>
        <w:t>Certain courses have very low or zero purchases, indicating weak performance.</w:t>
      </w:r>
    </w:p>
    <w:p w14:paraId="07F820FC" w14:textId="7C3C8F72" w:rsidR="005A18C5" w:rsidRDefault="005A18C5" w:rsidP="005A18C5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5A18C5">
        <w:rPr>
          <w:rFonts w:asciiTheme="minorHAnsi" w:eastAsiaTheme="minorHAnsi" w:hAnsiTheme="minorHAnsi" w:cstheme="minorBidi"/>
          <w:kern w:val="2"/>
          <w14:ligatures w14:val="standardContextual"/>
        </w:rPr>
        <w:t>Revenue varies significantly across countries, showing differences in learner engagement</w:t>
      </w:r>
    </w:p>
    <w:p w14:paraId="2D43E987" w14:textId="77777777" w:rsidR="00D03F92" w:rsidRPr="002454A6" w:rsidRDefault="00D03F92" w:rsidP="002454A6">
      <w:pPr>
        <w:pStyle w:val="ListParagraph"/>
        <w:numPr>
          <w:ilvl w:val="0"/>
          <w:numId w:val="3"/>
        </w:numPr>
        <w:rPr>
          <w:rFonts w:ascii="Tw Cen MT Condensed Extra Bold" w:hAnsi="Tw Cen MT Condensed Extra Bold"/>
          <w:color w:val="00204F"/>
          <w:sz w:val="28"/>
          <w:szCs w:val="28"/>
        </w:rPr>
      </w:pPr>
      <w:r w:rsidRPr="002454A6">
        <w:rPr>
          <w:rFonts w:ascii="Tw Cen MT Condensed Extra Bold" w:hAnsi="Tw Cen MT Condensed Extra Bold"/>
          <w:color w:val="00204F"/>
          <w:sz w:val="28"/>
          <w:szCs w:val="28"/>
        </w:rPr>
        <w:t>Diagnostic Insights</w:t>
      </w:r>
    </w:p>
    <w:p w14:paraId="26742B93" w14:textId="6D4FE653" w:rsidR="00D03F92" w:rsidRPr="00D03F92" w:rsidRDefault="00D03F92" w:rsidP="00D03F92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D03F92">
        <w:rPr>
          <w:rFonts w:asciiTheme="minorHAnsi" w:eastAsiaTheme="minorHAnsi" w:hAnsiTheme="minorHAnsi" w:cstheme="minorBidi"/>
          <w:kern w:val="2"/>
          <w14:ligatures w14:val="standardContextual"/>
        </w:rPr>
        <w:t>Underperforming courses lack sufficient demand, competitive pricing, or effective promotion.</w:t>
      </w:r>
    </w:p>
    <w:p w14:paraId="1C45DB47" w14:textId="5F13201E" w:rsidR="00D03F92" w:rsidRPr="00F64BFC" w:rsidRDefault="00D03F92" w:rsidP="00D03F92">
      <w:pPr>
        <w:pStyle w:val="NormalWeb"/>
        <w:numPr>
          <w:ilvl w:val="0"/>
          <w:numId w:val="4"/>
        </w:numPr>
      </w:pPr>
      <w:r w:rsidRPr="00D03F92">
        <w:rPr>
          <w:rFonts w:asciiTheme="minorHAnsi" w:eastAsiaTheme="minorHAnsi" w:hAnsiTheme="minorHAnsi" w:cstheme="minorBidi"/>
          <w:kern w:val="2"/>
          <w14:ligatures w14:val="standardContextual"/>
        </w:rPr>
        <w:t>Cross-category purchases explain higher spending among top learners</w:t>
      </w:r>
      <w:r w:rsidRPr="00D03F92">
        <w:t>.</w:t>
      </w:r>
    </w:p>
    <w:p w14:paraId="35009B5C" w14:textId="7F1811F9" w:rsidR="005A18C5" w:rsidRPr="002454A6" w:rsidRDefault="00F64BFC" w:rsidP="002454A6">
      <w:pPr>
        <w:pStyle w:val="ListParagraph"/>
        <w:numPr>
          <w:ilvl w:val="0"/>
          <w:numId w:val="3"/>
        </w:numPr>
        <w:rPr>
          <w:rFonts w:ascii="Tw Cen MT Condensed Extra Bold" w:hAnsi="Tw Cen MT Condensed Extra Bold"/>
          <w:color w:val="00204F"/>
          <w:sz w:val="28"/>
          <w:szCs w:val="28"/>
        </w:rPr>
      </w:pPr>
      <w:r w:rsidRPr="002454A6">
        <w:rPr>
          <w:rFonts w:ascii="Tw Cen MT Condensed Extra Bold" w:hAnsi="Tw Cen MT Condensed Extra Bold"/>
          <w:color w:val="00204F"/>
          <w:sz w:val="28"/>
          <w:szCs w:val="28"/>
        </w:rPr>
        <w:t>Predictive Insights</w:t>
      </w:r>
    </w:p>
    <w:p w14:paraId="66CFF584" w14:textId="77777777" w:rsidR="002454A6" w:rsidRDefault="002454A6" w:rsidP="002454A6">
      <w:pPr>
        <w:pStyle w:val="ListParagraph"/>
      </w:pPr>
    </w:p>
    <w:p w14:paraId="041144E3" w14:textId="1B0F363A" w:rsidR="00F64BFC" w:rsidRPr="00F64BFC" w:rsidRDefault="00F64BFC" w:rsidP="002454A6">
      <w:pPr>
        <w:pStyle w:val="ListParagraph"/>
        <w:numPr>
          <w:ilvl w:val="0"/>
          <w:numId w:val="6"/>
        </w:numPr>
      </w:pPr>
      <w:r w:rsidRPr="00F64BFC">
        <w:t>Top-performing categories are expected to continue driving future revenue if trends persist.</w:t>
      </w:r>
    </w:p>
    <w:p w14:paraId="258C7083" w14:textId="4D4F50B8" w:rsidR="00F64BFC" w:rsidRDefault="00F64BFC" w:rsidP="00F64BFC">
      <w:pPr>
        <w:pStyle w:val="ListParagraph"/>
        <w:numPr>
          <w:ilvl w:val="0"/>
          <w:numId w:val="6"/>
        </w:numPr>
      </w:pPr>
      <w:r w:rsidRPr="00F64BFC">
        <w:t>Repeat learners are more likely to make additional purchases than one-time buyers.</w:t>
      </w:r>
    </w:p>
    <w:p w14:paraId="6D25816C" w14:textId="77777777" w:rsidR="002454A6" w:rsidRPr="00F64BFC" w:rsidRDefault="002454A6" w:rsidP="002454A6">
      <w:pPr>
        <w:pStyle w:val="ListParagraph"/>
      </w:pPr>
    </w:p>
    <w:p w14:paraId="294F6F24" w14:textId="7C6F804D" w:rsidR="00F64BFC" w:rsidRPr="002454A6" w:rsidRDefault="002454A6" w:rsidP="002454A6">
      <w:pPr>
        <w:pStyle w:val="ListParagraph"/>
        <w:numPr>
          <w:ilvl w:val="0"/>
          <w:numId w:val="3"/>
        </w:numPr>
        <w:rPr>
          <w:rFonts w:ascii="Tw Cen MT Condensed Extra Bold" w:hAnsi="Tw Cen MT Condensed Extra Bold"/>
          <w:color w:val="00204F"/>
          <w:sz w:val="28"/>
          <w:szCs w:val="28"/>
        </w:rPr>
      </w:pPr>
      <w:r w:rsidRPr="002454A6">
        <w:rPr>
          <w:rFonts w:ascii="Tw Cen MT Condensed Extra Bold" w:hAnsi="Tw Cen MT Condensed Extra Bold"/>
          <w:color w:val="00204F"/>
          <w:sz w:val="28"/>
          <w:szCs w:val="28"/>
        </w:rPr>
        <w:t>Prescriptive Insights</w:t>
      </w:r>
    </w:p>
    <w:p w14:paraId="68223BE2" w14:textId="77777777" w:rsidR="002454A6" w:rsidRDefault="002454A6" w:rsidP="002454A6">
      <w:pPr>
        <w:pStyle w:val="ListParagraph"/>
      </w:pPr>
    </w:p>
    <w:p w14:paraId="17196565" w14:textId="066EA8C7" w:rsidR="002454A6" w:rsidRDefault="002454A6" w:rsidP="002454A6">
      <w:pPr>
        <w:pStyle w:val="ListParagraph"/>
        <w:numPr>
          <w:ilvl w:val="0"/>
          <w:numId w:val="8"/>
        </w:numPr>
      </w:pPr>
      <w:r w:rsidRPr="002454A6">
        <w:t>Focus marketing efforts on top-performing categories such as Data and Programming.</w:t>
      </w:r>
    </w:p>
    <w:p w14:paraId="397AFB67" w14:textId="575D79E9" w:rsidR="002454A6" w:rsidRDefault="002454A6" w:rsidP="002454A6">
      <w:pPr>
        <w:pStyle w:val="ListParagraph"/>
        <w:numPr>
          <w:ilvl w:val="0"/>
          <w:numId w:val="8"/>
        </w:numPr>
      </w:pPr>
      <w:r w:rsidRPr="002454A6">
        <w:t>Schedule promotions during historically high-revenue periods.</w:t>
      </w:r>
    </w:p>
    <w:p w14:paraId="68DA48E7" w14:textId="77777777" w:rsidR="002454A6" w:rsidRDefault="002454A6" w:rsidP="002454A6">
      <w:pPr>
        <w:ind w:left="360"/>
      </w:pPr>
    </w:p>
    <w:p w14:paraId="1E2010DB" w14:textId="77777777" w:rsidR="003F34A8" w:rsidRPr="003F34A8" w:rsidRDefault="003F34A8" w:rsidP="003F34A8">
      <w:pPr>
        <w:ind w:left="360"/>
        <w:rPr>
          <w:rFonts w:ascii="Arial Black" w:hAnsi="Arial Black"/>
          <w:b/>
          <w:bCs/>
          <w:sz w:val="28"/>
          <w:szCs w:val="28"/>
        </w:rPr>
      </w:pPr>
      <w:r w:rsidRPr="003F34A8">
        <w:rPr>
          <w:rFonts w:ascii="Arial Black" w:hAnsi="Arial Black"/>
          <w:b/>
          <w:bCs/>
          <w:sz w:val="28"/>
          <w:szCs w:val="28"/>
        </w:rPr>
        <w:lastRenderedPageBreak/>
        <w:t>Conclusion</w:t>
      </w:r>
    </w:p>
    <w:p w14:paraId="4F33575B" w14:textId="3EF94938" w:rsidR="003F34A8" w:rsidRPr="003F34A8" w:rsidRDefault="003F34A8" w:rsidP="003F34A8">
      <w:pPr>
        <w:ind w:left="360"/>
      </w:pPr>
      <w:r>
        <w:t xml:space="preserve">        </w:t>
      </w:r>
      <w:r w:rsidRPr="003F34A8">
        <w:t>SQL-driven analysis enables the platform to move beyond basic reporting toward actionable insights. Applying these recommendations can enhance learner engagement, optimize course offerings, and drive sustainable revenue growth.</w:t>
      </w:r>
    </w:p>
    <w:p w14:paraId="661C6BB1" w14:textId="77777777" w:rsidR="002454A6" w:rsidRDefault="002454A6" w:rsidP="002454A6">
      <w:pPr>
        <w:ind w:left="360"/>
      </w:pPr>
    </w:p>
    <w:sectPr w:rsidR="00245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w Cen MT Condensed Extra Bold">
    <w:panose1 w:val="020B0803020202020204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F2F4"/>
      </v:shape>
    </w:pict>
  </w:numPicBullet>
  <w:abstractNum w:abstractNumId="0" w15:restartNumberingAfterBreak="0">
    <w:nsid w:val="29A13825"/>
    <w:multiLevelType w:val="hybridMultilevel"/>
    <w:tmpl w:val="6A2EE6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D02CA"/>
    <w:multiLevelType w:val="hybridMultilevel"/>
    <w:tmpl w:val="7FBA88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FD561E"/>
    <w:multiLevelType w:val="hybridMultilevel"/>
    <w:tmpl w:val="F6B8935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40D9C"/>
    <w:multiLevelType w:val="hybridMultilevel"/>
    <w:tmpl w:val="777AF5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2647C1"/>
    <w:multiLevelType w:val="hybridMultilevel"/>
    <w:tmpl w:val="EA9E403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FC0B1E"/>
    <w:multiLevelType w:val="hybridMultilevel"/>
    <w:tmpl w:val="3954A34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DF7A4D"/>
    <w:multiLevelType w:val="hybridMultilevel"/>
    <w:tmpl w:val="5DE0C37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B77056"/>
    <w:multiLevelType w:val="hybridMultilevel"/>
    <w:tmpl w:val="B758570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577C76"/>
    <w:multiLevelType w:val="hybridMultilevel"/>
    <w:tmpl w:val="20AA8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808677">
    <w:abstractNumId w:val="6"/>
  </w:num>
  <w:num w:numId="2" w16cid:durableId="183056636">
    <w:abstractNumId w:val="8"/>
  </w:num>
  <w:num w:numId="3" w16cid:durableId="1456101958">
    <w:abstractNumId w:val="7"/>
  </w:num>
  <w:num w:numId="4" w16cid:durableId="1572618115">
    <w:abstractNumId w:val="1"/>
  </w:num>
  <w:num w:numId="5" w16cid:durableId="766148418">
    <w:abstractNumId w:val="5"/>
  </w:num>
  <w:num w:numId="6" w16cid:durableId="22560573">
    <w:abstractNumId w:val="2"/>
  </w:num>
  <w:num w:numId="7" w16cid:durableId="896865074">
    <w:abstractNumId w:val="0"/>
  </w:num>
  <w:num w:numId="8" w16cid:durableId="382102323">
    <w:abstractNumId w:val="3"/>
  </w:num>
  <w:num w:numId="9" w16cid:durableId="1824421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1D5"/>
    <w:rsid w:val="002454A6"/>
    <w:rsid w:val="00257B35"/>
    <w:rsid w:val="002E68A6"/>
    <w:rsid w:val="003F34A8"/>
    <w:rsid w:val="004361D5"/>
    <w:rsid w:val="005A18C5"/>
    <w:rsid w:val="00A37736"/>
    <w:rsid w:val="00B96B5A"/>
    <w:rsid w:val="00BF762B"/>
    <w:rsid w:val="00D03F92"/>
    <w:rsid w:val="00F64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FBBA9"/>
  <w15:chartTrackingRefBased/>
  <w15:docId w15:val="{F7B49C0A-955A-4DD5-9A83-24F52B737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1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A18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N</dc:creator>
  <cp:keywords/>
  <dc:description/>
  <cp:lastModifiedBy>Sathish N</cp:lastModifiedBy>
  <cp:revision>10</cp:revision>
  <dcterms:created xsi:type="dcterms:W3CDTF">2026-01-27T09:03:00Z</dcterms:created>
  <dcterms:modified xsi:type="dcterms:W3CDTF">2026-01-27T09:13:00Z</dcterms:modified>
</cp:coreProperties>
</file>